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D2811">
      <w:pPr>
        <w:keepNext w:val="0"/>
        <w:keepLines w:val="0"/>
        <w:pageBreakBefore w:val="0"/>
        <w:widowControl/>
        <w:kinsoku/>
        <w:wordWrap/>
        <w:overflowPunct/>
        <w:topLinePunct w:val="0"/>
        <w:autoSpaceDE/>
        <w:autoSpaceDN/>
        <w:bidi w:val="0"/>
        <w:adjustRightInd/>
        <w:snapToGrid/>
        <w:spacing w:line="560" w:lineRule="exact"/>
        <w:textAlignment w:val="auto"/>
        <w:rPr>
          <w:rStyle w:val="21"/>
          <w:rFonts w:ascii="仿宋_GB2312" w:hAnsi="仿宋_GB2312" w:eastAsia="仿宋_GB2312"/>
          <w:sz w:val="30"/>
          <w:szCs w:val="30"/>
        </w:rPr>
      </w:pPr>
      <w:r>
        <w:rPr>
          <w:rStyle w:val="21"/>
          <w:rFonts w:ascii="仿宋_GB2312" w:hAnsi="仿宋_GB2312" w:eastAsia="仿宋_GB2312"/>
          <w:sz w:val="30"/>
          <w:szCs w:val="30"/>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138430</wp:posOffset>
                </wp:positionV>
                <wp:extent cx="5651500" cy="1701165"/>
                <wp:effectExtent l="0" t="0" r="0" b="0"/>
                <wp:wrapNone/>
                <wp:docPr id="3" name="文本框 33"/>
                <wp:cNvGraphicFramePr/>
                <a:graphic xmlns:a="http://schemas.openxmlformats.org/drawingml/2006/main">
                  <a:graphicData uri="http://schemas.microsoft.com/office/word/2010/wordprocessingShape">
                    <wps:wsp>
                      <wps:cNvSpPr txBox="1"/>
                      <wps:spPr>
                        <a:xfrm>
                          <a:off x="0" y="0"/>
                          <a:ext cx="5651500" cy="1701165"/>
                        </a:xfrm>
                        <a:prstGeom prst="rect">
                          <a:avLst/>
                        </a:prstGeom>
                        <a:noFill/>
                        <a:ln w="9525" cap="flat" cmpd="sng">
                          <a:noFill/>
                          <a:prstDash val="solid"/>
                          <a:miter/>
                          <a:headEnd type="none" w="med" len="med"/>
                          <a:tailEnd type="none" w="med" len="med"/>
                        </a:ln>
                      </wps:spPr>
                      <wps:txbx>
                        <w:txbxContent>
                          <w:p w14:paraId="74B1C786">
                            <w:pPr>
                              <w:keepNext w:val="0"/>
                              <w:keepLines w:val="0"/>
                              <w:pageBreakBefore w:val="0"/>
                              <w:widowControl/>
                              <w:kinsoku/>
                              <w:wordWrap/>
                              <w:overflowPunct/>
                              <w:topLinePunct w:val="0"/>
                              <w:bidi w:val="0"/>
                              <w:adjustRightInd/>
                              <w:snapToGrid/>
                              <w:spacing w:line="1200" w:lineRule="exact"/>
                              <w:jc w:val="distribute"/>
                              <w:textAlignment w:val="auto"/>
                              <w:rPr>
                                <w:rStyle w:val="21"/>
                                <w:rFonts w:hint="eastAsia" w:ascii="方正大标宋简体" w:eastAsia="方正大标宋简体"/>
                                <w:color w:val="F95505"/>
                                <w:w w:val="50"/>
                                <w:sz w:val="110"/>
                                <w:szCs w:val="110"/>
                                <w:lang w:eastAsia="zh-CN"/>
                              </w:rPr>
                            </w:pPr>
                            <w:r>
                              <w:rPr>
                                <w:rStyle w:val="21"/>
                                <w:rFonts w:hint="eastAsia" w:ascii="方正大标宋简体" w:eastAsia="方正大标宋简体"/>
                                <w:color w:val="F95505"/>
                                <w:w w:val="50"/>
                                <w:sz w:val="110"/>
                                <w:szCs w:val="110"/>
                              </w:rPr>
                              <w:t>山东省</w:t>
                            </w:r>
                            <w:r>
                              <w:rPr>
                                <w:rStyle w:val="21"/>
                                <w:rFonts w:hint="eastAsia" w:ascii="方正大标宋简体" w:eastAsia="方正大标宋简体"/>
                                <w:color w:val="F95505"/>
                                <w:w w:val="50"/>
                                <w:sz w:val="110"/>
                                <w:szCs w:val="110"/>
                                <w:lang w:eastAsia="zh-CN"/>
                              </w:rPr>
                              <w:t>现代社会稳定风险评估</w:t>
                            </w:r>
                            <w:r>
                              <w:rPr>
                                <w:rStyle w:val="21"/>
                                <w:rFonts w:hint="eastAsia" w:ascii="方正大标宋简体" w:eastAsia="方正大标宋简体"/>
                                <w:color w:val="F95505"/>
                                <w:w w:val="50"/>
                                <w:sz w:val="110"/>
                                <w:szCs w:val="110"/>
                              </w:rPr>
                              <w:t>中</w:t>
                            </w:r>
                            <w:r>
                              <w:rPr>
                                <w:rStyle w:val="21"/>
                                <w:rFonts w:hint="eastAsia" w:ascii="方正大标宋简体" w:eastAsia="方正大标宋简体"/>
                                <w:color w:val="F95505"/>
                                <w:w w:val="50"/>
                                <w:sz w:val="110"/>
                                <w:szCs w:val="110"/>
                                <w:lang w:eastAsia="zh-CN"/>
                              </w:rPr>
                              <w:t>心</w:t>
                            </w:r>
                          </w:p>
                          <w:p w14:paraId="1B28ACD7">
                            <w:pPr>
                              <w:keepNext w:val="0"/>
                              <w:keepLines w:val="0"/>
                              <w:pageBreakBefore w:val="0"/>
                              <w:widowControl/>
                              <w:kinsoku/>
                              <w:wordWrap/>
                              <w:overflowPunct/>
                              <w:topLinePunct w:val="0"/>
                              <w:bidi w:val="0"/>
                              <w:adjustRightInd/>
                              <w:snapToGrid/>
                              <w:spacing w:line="1200" w:lineRule="exact"/>
                              <w:jc w:val="distribute"/>
                              <w:textAlignment w:val="auto"/>
                              <w:rPr>
                                <w:rStyle w:val="21"/>
                                <w:rFonts w:hint="eastAsia" w:ascii="方正大标宋简体" w:eastAsia="方正大标宋简体"/>
                                <w:color w:val="F95505"/>
                                <w:w w:val="64"/>
                                <w:sz w:val="96"/>
                                <w:szCs w:val="96"/>
                                <w:lang w:val="en-US" w:eastAsia="zh-CN"/>
                              </w:rPr>
                            </w:pPr>
                            <w:r>
                              <w:rPr>
                                <w:rStyle w:val="21"/>
                                <w:rFonts w:hint="eastAsia" w:ascii="方正大标宋简体" w:eastAsia="方正大标宋简体"/>
                                <w:color w:val="F95505"/>
                                <w:w w:val="50"/>
                                <w:sz w:val="110"/>
                                <w:szCs w:val="110"/>
                                <w:lang w:eastAsia="zh-CN"/>
                              </w:rPr>
                              <w:t>人民调解委员会</w:t>
                            </w:r>
                          </w:p>
                        </w:txbxContent>
                      </wps:txbx>
                      <wps:bodyPr wrap="square" upright="1"/>
                    </wps:wsp>
                  </a:graphicData>
                </a:graphic>
              </wp:anchor>
            </w:drawing>
          </mc:Choice>
          <mc:Fallback>
            <w:pict>
              <v:shape id="文本框 33" o:spid="_x0000_s1026" o:spt="202" type="#_x0000_t202" style="position:absolute;left:0pt;margin-left:-0.75pt;margin-top:10.9pt;height:133.95pt;width:445pt;z-index:251661312;mso-width-relative:page;mso-height-relative:page;" filled="f" stroked="f" coordsize="21600,21600" o:gfxdata="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Gu2hrWAAAACQEAAA8AAAAAAAAAAQAgAAAAIgAAAGRycy9kb3ducmV2&#10;LnhtbFBLAQIUABQAAAAIAIdO4kBokELn/gEAAPQDAAAOAAAAAAAAAAEAIAAAACUBAABkcnMvZTJv&#10;RG9jLnhtbFBLBQYAAAAABgAGAFkBAACVBQAAAAA=&#10;">
                <v:fill on="f" focussize="0,0"/>
                <v:stroke on="f" joinstyle="miter"/>
                <v:imagedata o:title=""/>
                <o:lock v:ext="edit" aspectratio="f"/>
                <v:textbox>
                  <w:txbxContent>
                    <w:p w14:paraId="74B1C786">
                      <w:pPr>
                        <w:keepNext w:val="0"/>
                        <w:keepLines w:val="0"/>
                        <w:pageBreakBefore w:val="0"/>
                        <w:widowControl/>
                        <w:kinsoku/>
                        <w:wordWrap/>
                        <w:overflowPunct/>
                        <w:topLinePunct w:val="0"/>
                        <w:bidi w:val="0"/>
                        <w:adjustRightInd/>
                        <w:snapToGrid/>
                        <w:spacing w:line="1200" w:lineRule="exact"/>
                        <w:jc w:val="distribute"/>
                        <w:textAlignment w:val="auto"/>
                        <w:rPr>
                          <w:rStyle w:val="21"/>
                          <w:rFonts w:hint="eastAsia" w:ascii="方正大标宋简体" w:eastAsia="方正大标宋简体"/>
                          <w:color w:val="F95505"/>
                          <w:w w:val="50"/>
                          <w:sz w:val="110"/>
                          <w:szCs w:val="110"/>
                          <w:lang w:eastAsia="zh-CN"/>
                        </w:rPr>
                      </w:pPr>
                      <w:r>
                        <w:rPr>
                          <w:rStyle w:val="21"/>
                          <w:rFonts w:hint="eastAsia" w:ascii="方正大标宋简体" w:eastAsia="方正大标宋简体"/>
                          <w:color w:val="F95505"/>
                          <w:w w:val="50"/>
                          <w:sz w:val="110"/>
                          <w:szCs w:val="110"/>
                        </w:rPr>
                        <w:t>山东省</w:t>
                      </w:r>
                      <w:r>
                        <w:rPr>
                          <w:rStyle w:val="21"/>
                          <w:rFonts w:hint="eastAsia" w:ascii="方正大标宋简体" w:eastAsia="方正大标宋简体"/>
                          <w:color w:val="F95505"/>
                          <w:w w:val="50"/>
                          <w:sz w:val="110"/>
                          <w:szCs w:val="110"/>
                          <w:lang w:eastAsia="zh-CN"/>
                        </w:rPr>
                        <w:t>现代社会稳定风险评估</w:t>
                      </w:r>
                      <w:r>
                        <w:rPr>
                          <w:rStyle w:val="21"/>
                          <w:rFonts w:hint="eastAsia" w:ascii="方正大标宋简体" w:eastAsia="方正大标宋简体"/>
                          <w:color w:val="F95505"/>
                          <w:w w:val="50"/>
                          <w:sz w:val="110"/>
                          <w:szCs w:val="110"/>
                        </w:rPr>
                        <w:t>中</w:t>
                      </w:r>
                      <w:r>
                        <w:rPr>
                          <w:rStyle w:val="21"/>
                          <w:rFonts w:hint="eastAsia" w:ascii="方正大标宋简体" w:eastAsia="方正大标宋简体"/>
                          <w:color w:val="F95505"/>
                          <w:w w:val="50"/>
                          <w:sz w:val="110"/>
                          <w:szCs w:val="110"/>
                          <w:lang w:eastAsia="zh-CN"/>
                        </w:rPr>
                        <w:t>心</w:t>
                      </w:r>
                    </w:p>
                    <w:p w14:paraId="1B28ACD7">
                      <w:pPr>
                        <w:keepNext w:val="0"/>
                        <w:keepLines w:val="0"/>
                        <w:pageBreakBefore w:val="0"/>
                        <w:widowControl/>
                        <w:kinsoku/>
                        <w:wordWrap/>
                        <w:overflowPunct/>
                        <w:topLinePunct w:val="0"/>
                        <w:bidi w:val="0"/>
                        <w:adjustRightInd/>
                        <w:snapToGrid/>
                        <w:spacing w:line="1200" w:lineRule="exact"/>
                        <w:jc w:val="distribute"/>
                        <w:textAlignment w:val="auto"/>
                        <w:rPr>
                          <w:rStyle w:val="21"/>
                          <w:rFonts w:hint="eastAsia" w:ascii="方正大标宋简体" w:eastAsia="方正大标宋简体"/>
                          <w:color w:val="F95505"/>
                          <w:w w:val="64"/>
                          <w:sz w:val="96"/>
                          <w:szCs w:val="96"/>
                          <w:lang w:val="en-US" w:eastAsia="zh-CN"/>
                        </w:rPr>
                      </w:pPr>
                      <w:r>
                        <w:rPr>
                          <w:rStyle w:val="21"/>
                          <w:rFonts w:hint="eastAsia" w:ascii="方正大标宋简体" w:eastAsia="方正大标宋简体"/>
                          <w:color w:val="F95505"/>
                          <w:w w:val="50"/>
                          <w:sz w:val="110"/>
                          <w:szCs w:val="110"/>
                          <w:lang w:eastAsia="zh-CN"/>
                        </w:rPr>
                        <w:t>人民调解委员会</w:t>
                      </w:r>
                    </w:p>
                  </w:txbxContent>
                </v:textbox>
              </v:shape>
            </w:pict>
          </mc:Fallback>
        </mc:AlternateContent>
      </w:r>
      <w:r>
        <w:rPr>
          <w:rStyle w:val="21"/>
          <w:rFonts w:hint="eastAsia" w:ascii="黑体" w:hAnsi="黑体" w:eastAsia="黑体" w:cs="黑体"/>
          <w:sz w:val="56"/>
          <w:szCs w:val="56"/>
        </w:rPr>
        <w:t xml:space="preserve">    </w:t>
      </w:r>
      <w:r>
        <w:rPr>
          <w:rStyle w:val="21"/>
          <w:rFonts w:ascii="仿宋_GB2312" w:hAnsi="仿宋_GB2312" w:eastAsia="仿宋_GB2312"/>
          <w:sz w:val="30"/>
          <w:szCs w:val="30"/>
        </w:rPr>
        <w:t xml:space="preserve">     </w:t>
      </w:r>
    </w:p>
    <w:p w14:paraId="28F1016C">
      <w:pPr>
        <w:keepNext w:val="0"/>
        <w:keepLines w:val="0"/>
        <w:pageBreakBefore w:val="0"/>
        <w:widowControl/>
        <w:kinsoku/>
        <w:wordWrap/>
        <w:overflowPunct/>
        <w:topLinePunct w:val="0"/>
        <w:autoSpaceDE/>
        <w:autoSpaceDN/>
        <w:bidi w:val="0"/>
        <w:adjustRightInd/>
        <w:snapToGrid/>
        <w:spacing w:line="560" w:lineRule="exact"/>
        <w:textAlignment w:val="auto"/>
        <w:rPr>
          <w:rStyle w:val="21"/>
          <w:rFonts w:ascii="仿宋_GB2312" w:hAnsi="仿宋_GB2312" w:eastAsia="仿宋_GB2312"/>
          <w:sz w:val="30"/>
          <w:szCs w:val="30"/>
        </w:rPr>
      </w:pPr>
    </w:p>
    <w:p w14:paraId="5B2CA7C2">
      <w:pPr>
        <w:spacing w:before="156" w:line="540" w:lineRule="exact"/>
        <w:rPr>
          <w:rStyle w:val="21"/>
          <w:rFonts w:hint="eastAsia" w:ascii="仿宋_GB2312" w:hAnsi="仿宋_GB2312" w:eastAsia="仿宋_GB2312"/>
          <w:sz w:val="30"/>
          <w:szCs w:val="30"/>
        </w:rPr>
      </w:pPr>
    </w:p>
    <w:p w14:paraId="72568AC4">
      <w:pPr>
        <w:spacing w:before="156" w:line="600" w:lineRule="exact"/>
        <w:rPr>
          <w:rStyle w:val="21"/>
          <w:rFonts w:hint="eastAsia" w:ascii="方正小标宋简体" w:hAnsi="方正小标宋简体" w:eastAsia="方正小标宋简体" w:cs="方正小标宋简体"/>
          <w:sz w:val="30"/>
          <w:szCs w:val="30"/>
        </w:rPr>
      </w:pPr>
      <w:r>
        <w:rPr>
          <w:rStyle w:val="21"/>
          <w:rFonts w:hint="eastAsia" w:ascii="方正小标宋简体" w:hAnsi="方正小标宋简体" w:eastAsia="方正小标宋简体" w:cs="方正小标宋简体"/>
          <w:sz w:val="30"/>
          <w:szCs w:val="30"/>
        </w:rPr>
        <w:t xml:space="preserve">          </w:t>
      </w:r>
    </w:p>
    <w:p w14:paraId="1F91E2AE">
      <w:pPr>
        <w:spacing w:before="156" w:line="600" w:lineRule="exact"/>
        <w:rPr>
          <w:rStyle w:val="21"/>
          <w:rFonts w:hint="eastAsia" w:ascii="方正小标宋简体" w:hAnsi="方正小标宋简体" w:eastAsia="方正小标宋简体" w:cs="方正小标宋简体"/>
          <w:sz w:val="30"/>
          <w:szCs w:val="30"/>
        </w:rPr>
      </w:pPr>
    </w:p>
    <w:p w14:paraId="011638DA">
      <w:pPr>
        <w:spacing w:before="156" w:line="600" w:lineRule="exact"/>
        <w:jc w:val="center"/>
        <w:rPr>
          <w:rStyle w:val="21"/>
          <w:rFonts w:ascii="仿宋_GB2312" w:hAnsi="仿宋_GB2312" w:eastAsia="仿宋_GB2312"/>
          <w:bCs/>
          <w:color w:val="000000" w:themeColor="text1"/>
          <w:sz w:val="36"/>
          <w:szCs w:val="36"/>
          <w14:textFill>
            <w14:solidFill>
              <w14:schemeClr w14:val="tx1"/>
            </w14:solidFill>
          </w14:textFill>
        </w:rPr>
      </w:pPr>
      <w:r>
        <w:rPr>
          <w:rStyle w:val="21"/>
          <w:rFonts w:ascii="仿宋_GB2312" w:hAnsi="仿宋_GB2312" w:eastAsia="仿宋_GB2312"/>
          <w:b/>
          <w:color w:val="000000" w:themeColor="text1"/>
          <w:sz w:val="36"/>
          <w:szCs w:val="36"/>
          <w14:textFill>
            <w14:solidFill>
              <w14:schemeClr w14:val="tx1"/>
            </w14:solidFill>
          </w14:textFill>
        </w:rPr>
        <w:t>鲁</w:t>
      </w:r>
      <w:r>
        <w:rPr>
          <w:rStyle w:val="21"/>
          <w:rFonts w:hint="eastAsia" w:ascii="仿宋_GB2312" w:hAnsi="仿宋_GB2312" w:eastAsia="仿宋_GB2312"/>
          <w:b/>
          <w:color w:val="000000" w:themeColor="text1"/>
          <w:sz w:val="36"/>
          <w:szCs w:val="36"/>
          <w:lang w:eastAsia="zh-CN"/>
          <w14:textFill>
            <w14:solidFill>
              <w14:schemeClr w14:val="tx1"/>
            </w14:solidFill>
          </w14:textFill>
        </w:rPr>
        <w:t>社稳培</w:t>
      </w:r>
      <w:r>
        <w:rPr>
          <w:rStyle w:val="21"/>
          <w:rFonts w:ascii="仿宋_GB2312" w:hAnsi="仿宋_GB2312" w:eastAsia="仿宋_GB2312"/>
          <w:b/>
          <w:color w:val="000000" w:themeColor="text1"/>
          <w:sz w:val="36"/>
          <w:szCs w:val="36"/>
          <w14:textFill>
            <w14:solidFill>
              <w14:schemeClr w14:val="tx1"/>
            </w14:solidFill>
          </w14:textFill>
        </w:rPr>
        <w:t>〔202</w:t>
      </w:r>
      <w:r>
        <w:rPr>
          <w:rStyle w:val="21"/>
          <w:rFonts w:hint="eastAsia" w:ascii="仿宋_GB2312" w:hAnsi="仿宋_GB2312" w:eastAsia="仿宋_GB2312"/>
          <w:b/>
          <w:color w:val="000000" w:themeColor="text1"/>
          <w:sz w:val="36"/>
          <w:szCs w:val="36"/>
          <w:lang w:val="en-US" w:eastAsia="zh-CN"/>
          <w14:textFill>
            <w14:solidFill>
              <w14:schemeClr w14:val="tx1"/>
            </w14:solidFill>
          </w14:textFill>
        </w:rPr>
        <w:t>5</w:t>
      </w:r>
      <w:r>
        <w:rPr>
          <w:rStyle w:val="21"/>
          <w:rFonts w:ascii="仿宋_GB2312" w:hAnsi="仿宋_GB2312" w:eastAsia="仿宋_GB2312"/>
          <w:b/>
          <w:color w:val="000000" w:themeColor="text1"/>
          <w:sz w:val="36"/>
          <w:szCs w:val="36"/>
          <w14:textFill>
            <w14:solidFill>
              <w14:schemeClr w14:val="tx1"/>
            </w14:solidFill>
          </w14:textFill>
        </w:rPr>
        <w:t>〕</w:t>
      </w:r>
      <w:r>
        <w:rPr>
          <w:rStyle w:val="21"/>
          <w:rFonts w:hint="eastAsia" w:ascii="仿宋_GB2312" w:hAnsi="仿宋_GB2312" w:eastAsia="仿宋_GB2312"/>
          <w:b/>
          <w:color w:val="000000" w:themeColor="text1"/>
          <w:sz w:val="36"/>
          <w:szCs w:val="36"/>
          <w:lang w:val="en-US" w:eastAsia="zh-CN"/>
          <w14:textFill>
            <w14:solidFill>
              <w14:schemeClr w14:val="tx1"/>
            </w14:solidFill>
          </w14:textFill>
        </w:rPr>
        <w:t>2</w:t>
      </w:r>
      <w:r>
        <w:rPr>
          <w:rStyle w:val="21"/>
          <w:rFonts w:ascii="仿宋_GB2312" w:hAnsi="仿宋_GB2312" w:eastAsia="仿宋_GB2312"/>
          <w:b/>
          <w:color w:val="000000" w:themeColor="text1"/>
          <w:sz w:val="36"/>
          <w:szCs w:val="36"/>
          <w14:textFill>
            <w14:solidFill>
              <w14:schemeClr w14:val="tx1"/>
            </w14:solidFill>
          </w14:textFill>
        </w:rPr>
        <w:t>号</w:t>
      </w:r>
      <w:bookmarkStart w:id="0" w:name="_GoBack"/>
      <w:bookmarkEnd w:id="0"/>
    </w:p>
    <w:p w14:paraId="4349254C">
      <w:pPr>
        <w:keepNext w:val="0"/>
        <w:keepLines w:val="0"/>
        <w:pageBreakBefore w:val="0"/>
        <w:widowControl/>
        <w:kinsoku/>
        <w:wordWrap/>
        <w:overflowPunct/>
        <w:topLinePunct w:val="0"/>
        <w:autoSpaceDE/>
        <w:autoSpaceDN/>
        <w:bidi w:val="0"/>
        <w:adjustRightInd/>
        <w:snapToGrid/>
        <w:spacing w:line="300" w:lineRule="exact"/>
        <w:jc w:val="center"/>
        <w:textAlignment w:val="auto"/>
        <w:rPr>
          <w:rStyle w:val="21"/>
          <w:rFonts w:ascii="仿宋_GB2312" w:hAnsi="宋体" w:eastAsia="仿宋_GB2312"/>
          <w:b/>
          <w:color w:val="000000"/>
          <w:sz w:val="30"/>
          <w:szCs w:val="30"/>
        </w:rPr>
      </w:pPr>
      <w:r>
        <w:rPr>
          <w:rStyle w:val="21"/>
          <w:rFonts w:ascii="仿宋_GB2312" w:hAnsi="宋体" w:eastAsia="仿宋_GB2312"/>
          <w:b/>
          <w:color w:val="000000"/>
          <w:sz w:val="30"/>
          <w:szCs w:val="30"/>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71755</wp:posOffset>
                </wp:positionV>
                <wp:extent cx="5662930" cy="635"/>
                <wp:effectExtent l="0" t="13970" r="13970" b="23495"/>
                <wp:wrapNone/>
                <wp:docPr id="2" name="直线 2"/>
                <wp:cNvGraphicFramePr/>
                <a:graphic xmlns:a="http://schemas.openxmlformats.org/drawingml/2006/main">
                  <a:graphicData uri="http://schemas.microsoft.com/office/word/2010/wordprocessingShape">
                    <wps:wsp>
                      <wps:cNvCnPr/>
                      <wps:spPr>
                        <a:xfrm>
                          <a:off x="0" y="0"/>
                          <a:ext cx="5662930" cy="635"/>
                        </a:xfrm>
                        <a:prstGeom prst="line">
                          <a:avLst/>
                        </a:prstGeom>
                        <a:ln w="28575" cap="flat" cmpd="thickThin">
                          <a:solidFill>
                            <a:srgbClr val="F95505"/>
                          </a:solidFill>
                          <a:prstDash val="solid"/>
                          <a:headEnd type="none" w="med" len="med"/>
                          <a:tailEnd type="none" w="med" len="med"/>
                        </a:ln>
                      </wps:spPr>
                      <wps:bodyPr upright="1"/>
                    </wps:wsp>
                  </a:graphicData>
                </a:graphic>
              </wp:anchor>
            </w:drawing>
          </mc:Choice>
          <mc:Fallback>
            <w:pict>
              <v:line id="直线 2" o:spid="_x0000_s1026" o:spt="20" style="position:absolute;left:0pt;margin-left:-1.8pt;margin-top:5.65pt;height:0.05pt;width:445.9pt;z-index:251660288;mso-width-relative:page;mso-height-relative:page;" filled="f" stroked="t" coordsize="21600,21600" o:gfxdata="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xW3SN1QAAAAgBAAAPAAAAAAAAAAEAIAAAACIAAABkcnMvZG93bnJldi54bWxQSwECFAAUAAAA&#10;CACHTuJAXjjplvEBAADkAwAADgAAAAAAAAABACAAAAAkAQAAZHJzL2Uyb0RvYy54bWxQSwUGAAAA&#10;AAYABgBZAQAAhwUAAAAA&#10;">
                <v:fill on="f" focussize="0,0"/>
                <v:stroke weight="2.25pt" color="#F95505" linestyle="thickThin" joinstyle="round"/>
                <v:imagedata o:title=""/>
                <o:lock v:ext="edit" aspectratio="f"/>
              </v:line>
            </w:pict>
          </mc:Fallback>
        </mc:AlternateContent>
      </w:r>
    </w:p>
    <w:p w14:paraId="45C4F532">
      <w:pPr>
        <w:keepNext w:val="0"/>
        <w:keepLines w:val="0"/>
        <w:pageBreakBefore w:val="0"/>
        <w:widowControl/>
        <w:kinsoku/>
        <w:wordWrap/>
        <w:overflowPunct/>
        <w:topLinePunct w:val="0"/>
        <w:autoSpaceDE/>
        <w:autoSpaceDN/>
        <w:bidi w:val="0"/>
        <w:adjustRightInd/>
        <w:snapToGrid/>
        <w:spacing w:line="200" w:lineRule="exact"/>
        <w:jc w:val="center"/>
        <w:textAlignment w:val="auto"/>
        <w:rPr>
          <w:rStyle w:val="21"/>
          <w:rFonts w:hint="eastAsia" w:ascii="方正小标宋简体" w:hAnsi="方正小标宋简体" w:eastAsia="方正小标宋简体" w:cs="方正小标宋简体"/>
          <w:bCs/>
          <w:sz w:val="44"/>
          <w:szCs w:val="44"/>
        </w:rPr>
      </w:pPr>
    </w:p>
    <w:p w14:paraId="702706BC">
      <w:pPr>
        <w:keepNext w:val="0"/>
        <w:keepLines w:val="0"/>
        <w:pageBreakBefore w:val="0"/>
        <w:widowControl/>
        <w:kinsoku/>
        <w:wordWrap/>
        <w:overflowPunct/>
        <w:topLinePunct w:val="0"/>
        <w:autoSpaceDE/>
        <w:autoSpaceDN/>
        <w:bidi w:val="0"/>
        <w:adjustRightInd/>
        <w:snapToGrid/>
        <w:spacing w:line="700" w:lineRule="exact"/>
        <w:jc w:val="center"/>
        <w:textAlignment w:val="auto"/>
        <w:rPr>
          <w:rStyle w:val="21"/>
          <w:rFonts w:hint="eastAsia" w:ascii="方正小标宋简体" w:hAnsi="方正小标宋简体" w:eastAsia="方正小标宋简体" w:cs="方正小标宋简体"/>
          <w:bCs/>
          <w:color w:val="000000" w:themeColor="text1"/>
          <w:w w:val="100"/>
          <w:sz w:val="40"/>
          <w:szCs w:val="40"/>
          <w:lang w:eastAsia="zh-CN"/>
          <w14:textFill>
            <w14:solidFill>
              <w14:schemeClr w14:val="tx1"/>
            </w14:solidFill>
          </w14:textFill>
        </w:rPr>
      </w:pPr>
      <w:r>
        <w:rPr>
          <w:rStyle w:val="21"/>
          <w:rFonts w:hint="eastAsia" w:ascii="方正小标宋简体" w:hAnsi="方正小标宋简体" w:eastAsia="方正小标宋简体" w:cs="方正小标宋简体"/>
          <w:bCs/>
          <w:color w:val="000000" w:themeColor="text1"/>
          <w:w w:val="100"/>
          <w:sz w:val="40"/>
          <w:szCs w:val="40"/>
          <w:lang w:eastAsia="zh-CN"/>
          <w14:textFill>
            <w14:solidFill>
              <w14:schemeClr w14:val="tx1"/>
            </w14:solidFill>
          </w14:textFill>
        </w:rPr>
        <w:t>山东省现代社会稳评中心人民调解委员会</w:t>
      </w:r>
    </w:p>
    <w:p w14:paraId="5BF4B2B4">
      <w:pPr>
        <w:keepNext w:val="0"/>
        <w:keepLines w:val="0"/>
        <w:pageBreakBefore w:val="0"/>
        <w:widowControl/>
        <w:kinsoku/>
        <w:wordWrap/>
        <w:overflowPunct/>
        <w:topLinePunct w:val="0"/>
        <w:autoSpaceDE/>
        <w:autoSpaceDN/>
        <w:bidi w:val="0"/>
        <w:adjustRightInd/>
        <w:snapToGrid/>
        <w:spacing w:line="700" w:lineRule="exact"/>
        <w:jc w:val="center"/>
        <w:textAlignment w:val="auto"/>
        <w:rPr>
          <w:rStyle w:val="21"/>
          <w:rFonts w:hint="eastAsia" w:ascii="方正小标宋简体" w:hAnsi="方正小标宋简体" w:eastAsia="方正小标宋简体" w:cs="方正小标宋简体"/>
          <w:bCs/>
          <w:color w:val="000000" w:themeColor="text1"/>
          <w:w w:val="100"/>
          <w:sz w:val="40"/>
          <w:szCs w:val="40"/>
          <w:lang w:eastAsia="zh-CN"/>
          <w14:textFill>
            <w14:solidFill>
              <w14:schemeClr w14:val="tx1"/>
            </w14:solidFill>
          </w14:textFill>
        </w:rPr>
      </w:pPr>
      <w:r>
        <w:rPr>
          <w:rStyle w:val="21"/>
          <w:rFonts w:hint="eastAsia" w:ascii="方正小标宋简体" w:hAnsi="方正小标宋简体" w:eastAsia="方正小标宋简体" w:cs="方正小标宋简体"/>
          <w:bCs/>
          <w:color w:val="000000" w:themeColor="text1"/>
          <w:w w:val="100"/>
          <w:sz w:val="40"/>
          <w:szCs w:val="40"/>
          <w:lang w:eastAsia="zh-CN"/>
          <w14:textFill>
            <w14:solidFill>
              <w14:schemeClr w14:val="tx1"/>
            </w14:solidFill>
          </w14:textFill>
        </w:rPr>
        <w:t>关于举办社会稳评员、人民调解员培训班的</w:t>
      </w:r>
      <w:r>
        <w:rPr>
          <w:rStyle w:val="21"/>
          <w:rFonts w:hint="eastAsia" w:ascii="方正小标宋简体" w:hAnsi="方正小标宋简体" w:eastAsia="方正小标宋简体" w:cs="方正小标宋简体"/>
          <w:bCs/>
          <w:color w:val="000000" w:themeColor="text1"/>
          <w:w w:val="100"/>
          <w:sz w:val="40"/>
          <w:szCs w:val="40"/>
          <w14:textFill>
            <w14:solidFill>
              <w14:schemeClr w14:val="tx1"/>
            </w14:solidFill>
          </w14:textFill>
        </w:rPr>
        <w:t>通知</w:t>
      </w:r>
    </w:p>
    <w:p w14:paraId="779955AD">
      <w:pPr>
        <w:keepNext w:val="0"/>
        <w:keepLines w:val="0"/>
        <w:pageBreakBefore w:val="0"/>
        <w:widowControl w:val="0"/>
        <w:kinsoku/>
        <w:wordWrap/>
        <w:overflowPunct/>
        <w:topLinePunct w:val="0"/>
        <w:autoSpaceDE/>
        <w:autoSpaceDN/>
        <w:bidi w:val="0"/>
        <w:adjustRightInd/>
        <w:snapToGrid/>
        <w:spacing w:line="600" w:lineRule="exact"/>
        <w:textAlignment w:val="auto"/>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p>
    <w:p w14:paraId="3ACE5D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为贯彻落实《关于加强新形势下重大决策社会稳定风险评估机制建设的意见》〔中办发(2021)11号〕和《山东省多元化解纠纷促进条例》有关文件精神，根据《中华人民共和国人民调解法》有关规定，</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经研究，决定举办全省社会稳评</w:t>
      </w: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员、人民调解员培训班，培养、储备一批社会稳定风险评估和社会矛盾纠纷调解人才，为化解矛盾风险、维护社会稳定提供人才</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和智力支撑</w:t>
      </w: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。现将有关事项通知如下。</w:t>
      </w:r>
    </w:p>
    <w:p w14:paraId="151BAA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21"/>
          <w:rFonts w:hint="eastAsia" w:ascii="黑体" w:hAnsi="黑体" w:eastAsia="黑体" w:cs="黑体"/>
          <w:bCs/>
          <w:color w:val="000000" w:themeColor="text1"/>
          <w:sz w:val="32"/>
          <w:szCs w:val="32"/>
          <w:lang w:val="en-US" w:eastAsia="zh-CN"/>
          <w14:textFill>
            <w14:solidFill>
              <w14:schemeClr w14:val="tx1"/>
            </w14:solidFill>
          </w14:textFill>
        </w:rPr>
      </w:pPr>
      <w:r>
        <w:rPr>
          <w:rStyle w:val="21"/>
          <w:rFonts w:hint="eastAsia" w:ascii="黑体" w:hAnsi="黑体" w:eastAsia="黑体" w:cs="黑体"/>
          <w:bCs/>
          <w:color w:val="000000" w:themeColor="text1"/>
          <w:sz w:val="32"/>
          <w:szCs w:val="32"/>
          <w:lang w:val="en-US" w:eastAsia="zh-CN"/>
          <w14:textFill>
            <w14:solidFill>
              <w14:schemeClr w14:val="tx1"/>
            </w14:solidFill>
          </w14:textFill>
        </w:rPr>
        <w:t>一、培训背景</w:t>
      </w:r>
    </w:p>
    <w:p w14:paraId="45F196D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国家鼓励企业事业单位、社会组织和个人积极参与矛盾纠纷预防排查和多元化解工作，鼓励和支持公道正派、群众认可的社会人士、有法律工作经历的退休人员等担</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任社会稳定风险评估员、人民调解员，为社会提供志愿服务或者有偿服务。</w:t>
      </w:r>
    </w:p>
    <w:p w14:paraId="14BF92F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社会稳评和人民调解工作者应</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重点关注</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婚姻家庭、邻里关系、财产继承、房屋土地、欠资欠薪、劳动争议、环境保护、物业服务、</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农村集体经济</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等不同领域矛盾纠纷，一旦发现矛盾有激化升级、外溢扩面迹象，第一时间向有关单位报告并跟踪进行社会稳定风险评估和调解服务。</w:t>
      </w:r>
    </w:p>
    <w:p w14:paraId="2A744F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21"/>
          <w:rFonts w:hint="eastAsia" w:ascii="仿宋_GB2312" w:hAnsi="仿宋_GB2312" w:eastAsia="黑体" w:cs="仿宋_GB2312"/>
          <w:bCs/>
          <w:color w:val="000000" w:themeColor="text1"/>
          <w:sz w:val="32"/>
          <w:szCs w:val="32"/>
          <w:lang w:val="en-US" w:eastAsia="zh-CN"/>
          <w14:textFill>
            <w14:solidFill>
              <w14:schemeClr w14:val="tx1"/>
            </w14:solidFill>
          </w14:textFill>
        </w:rPr>
      </w:pPr>
      <w:r>
        <w:rPr>
          <w:rStyle w:val="21"/>
          <w:rFonts w:hint="eastAsia" w:ascii="黑体" w:hAnsi="黑体" w:eastAsia="黑体" w:cs="黑体"/>
          <w:bCs/>
          <w:color w:val="000000" w:themeColor="text1"/>
          <w:sz w:val="32"/>
          <w:szCs w:val="32"/>
          <w:lang w:val="en-US" w:eastAsia="zh-CN"/>
          <w14:textFill>
            <w14:solidFill>
              <w14:schemeClr w14:val="tx1"/>
            </w14:solidFill>
          </w14:textFill>
        </w:rPr>
        <w:t>二、培训目的</w:t>
      </w:r>
    </w:p>
    <w:p w14:paraId="1B21709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坚持和发展新时代“枫桥经验”，坚持党委领导、政府负责，民主协商、社会协同，公众参与、法治保障，加强</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社会矛盾排查预警，</w:t>
      </w: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多元化解矛盾纠纷，培养“一职双能”专业人才，即为政府部门“五重大”、民事矛盾纠纷“激化升级、外溢扩面”两大领域,培养</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社会矛盾排查预警、社会稳定风险评估和调解人才，筑牢国家安全与社会稳定“金字塔”人才基础</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p>
    <w:p w14:paraId="238EED2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i w:val="0"/>
          <w:iCs w:val="0"/>
          <w:caps w:val="0"/>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eastAsia="zh-CN"/>
          <w14:textFill>
            <w14:solidFill>
              <w14:schemeClr w14:val="tx1"/>
            </w14:solidFill>
          </w14:textFill>
        </w:rPr>
        <w:t>三、培训计划</w:t>
      </w:r>
    </w:p>
    <w:p w14:paraId="7B2C70D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人民调解员，调解千家事，温暖万人心。</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省中心继续增设各市县分中心、办事处和“品牌”调解工作室，并与高等院校合作，启动社会稳评人才、人民调解人才“双培计划”，至2030年底</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，为企事业单位、乡镇（街道）、村社、社会组织（社会服务机构）培训</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专兼职社会稳评员、人民调解员，支持</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规模以上企业设置“</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首席社会稳评执行官”岗位、“社会稳评员”岗位和“人民调解员”岗位。</w:t>
      </w:r>
    </w:p>
    <w:p w14:paraId="2EA4262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i w:val="0"/>
          <w:iCs w:val="0"/>
          <w:caps w:val="0"/>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eastAsia="zh-CN"/>
          <w14:textFill>
            <w14:solidFill>
              <w14:schemeClr w14:val="tx1"/>
            </w14:solidFill>
          </w14:textFill>
        </w:rPr>
        <w:t>四、培训内容及形式</w:t>
      </w:r>
    </w:p>
    <w:p w14:paraId="724C79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21"/>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（一）培训内容</w:t>
      </w:r>
    </w:p>
    <w:p w14:paraId="74D6CC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1.中央和地方有关部门社会稳定风险评估、社会矛盾调解文件政策；</w:t>
      </w:r>
    </w:p>
    <w:p w14:paraId="0E096F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2.社会稳定风险评估“六步”工作法；</w:t>
      </w:r>
    </w:p>
    <w:p w14:paraId="5D7227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3.社会稳定风险评估“四性”审查；</w:t>
      </w:r>
    </w:p>
    <w:p w14:paraId="0808CF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4.社会稳定风险评估员志愿服务和就业创业实务。</w:t>
      </w:r>
    </w:p>
    <w:p w14:paraId="79AE1E6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21"/>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5.《中华人民共和国人民调解法》《山东省多元化解纠纷促进条例》</w:t>
      </w:r>
    </w:p>
    <w:p w14:paraId="3B8E2A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6.中央政法委、最高人民法院、司法部等6部委《关于加强人民调解员队伍建设的意见》</w:t>
      </w:r>
    </w:p>
    <w:p w14:paraId="7AAAC1F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21"/>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7.中华人民共和国司法行政行业标准准(SF/T0083—2020)《全国人民调解工作规范》</w:t>
      </w:r>
    </w:p>
    <w:p w14:paraId="5DA3A8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（二）培训形式与师资</w:t>
      </w:r>
    </w:p>
    <w:p w14:paraId="231A820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培训采取“自学自修+脱产学习+全流程模拟实训+见习实习”相结合的形式，共80学时；邀请主管部门、社会稳评机构、人民调解组织、科研院所和高校领导、专家、学者授课。</w:t>
      </w:r>
    </w:p>
    <w:p w14:paraId="050EB42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Style w:val="21"/>
          <w:rFonts w:hint="eastAsia" w:ascii="黑体" w:hAnsi="黑体" w:eastAsia="黑体" w:cs="黑体"/>
          <w:bCs/>
          <w:color w:val="000000" w:themeColor="text1"/>
          <w:sz w:val="32"/>
          <w:szCs w:val="32"/>
          <w:lang w:val="en-US" w:eastAsia="zh-CN"/>
          <w14:textFill>
            <w14:solidFill>
              <w14:schemeClr w14:val="tx1"/>
            </w14:solidFill>
          </w14:textFill>
        </w:rPr>
        <w:t>五、培训对象</w:t>
      </w:r>
    </w:p>
    <w:p w14:paraId="684E4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1.凡年满18周岁、</w:t>
      </w:r>
      <w:r>
        <w:rPr>
          <w:rFonts w:ascii="仿宋_GB2312" w:hAnsi="宋体" w:eastAsia="仿宋_GB2312" w:cs="仿宋_GB2312"/>
          <w:i w:val="0"/>
          <w:iCs w:val="0"/>
          <w:caps w:val="0"/>
          <w:color w:val="000000"/>
          <w:spacing w:val="0"/>
          <w:sz w:val="31"/>
          <w:szCs w:val="31"/>
        </w:rPr>
        <w:t>具有一定文化水平、政策水平和法律知识</w:t>
      </w:r>
      <w:r>
        <w:rPr>
          <w:rFonts w:hint="eastAsia" w:ascii="仿宋_GB2312" w:hAnsi="宋体" w:eastAsia="仿宋_GB2312" w:cs="仿宋_GB2312"/>
          <w:i w:val="0"/>
          <w:iCs w:val="0"/>
          <w:caps w:val="0"/>
          <w:color w:val="000000"/>
          <w:spacing w:val="0"/>
          <w:sz w:val="31"/>
          <w:szCs w:val="31"/>
          <w:lang w:eastAsia="zh-CN"/>
        </w:rPr>
        <w:t>，</w:t>
      </w: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热爱社会稳定风险评估和人民调解事业，有公益心、正义感的社会公民均可报名参加；具有新闻媒体、法律服务、社会服务、公益志愿服务等五年以上工作经验者优先。</w:t>
      </w:r>
    </w:p>
    <w:p w14:paraId="7C01BD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2.党政机关、企事业单位离退休人员，基层干部、村社干部、退役军人等优先。</w:t>
      </w:r>
    </w:p>
    <w:p w14:paraId="1514277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Style w:val="21"/>
          <w:rFonts w:hint="eastAsia" w:ascii="黑体" w:hAnsi="黑体" w:eastAsia="黑体" w:cs="黑体"/>
          <w:bCs/>
          <w:color w:val="000000" w:themeColor="text1"/>
          <w:sz w:val="32"/>
          <w:szCs w:val="32"/>
          <w:lang w:val="en-US" w:eastAsia="zh-CN"/>
          <w14:textFill>
            <w14:solidFill>
              <w14:schemeClr w14:val="tx1"/>
            </w14:solidFill>
          </w14:textFill>
        </w:rPr>
      </w:pPr>
      <w:r>
        <w:rPr>
          <w:rStyle w:val="21"/>
          <w:rFonts w:hint="eastAsia" w:ascii="黑体" w:hAnsi="黑体" w:eastAsia="黑体" w:cs="黑体"/>
          <w:bCs/>
          <w:color w:val="000000" w:themeColor="text1"/>
          <w:sz w:val="32"/>
          <w:szCs w:val="32"/>
          <w:lang w:val="en-US" w:eastAsia="zh-CN"/>
          <w14:textFill>
            <w14:solidFill>
              <w14:schemeClr w14:val="tx1"/>
            </w14:solidFill>
          </w14:textFill>
        </w:rPr>
        <w:t>六、培训时间、地点</w:t>
      </w:r>
    </w:p>
    <w:p w14:paraId="31099D2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1.学员报名后领取电子版学习资料进行自学自修，预留30天自学时间后，即可按照报名先后顺序安排参加下一期面授；</w:t>
      </w:r>
    </w:p>
    <w:p w14:paraId="5090E7D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Style w:val="21"/>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2.面授地点为济南，具体面授时间、地点另行通知。</w:t>
      </w:r>
    </w:p>
    <w:p w14:paraId="5E60F48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黑体" w:hAnsi="黑体" w:eastAsia="黑体" w:cs="黑体"/>
          <w:bCs/>
          <w:color w:val="000000" w:themeColor="text1"/>
          <w:kern w:val="2"/>
          <w:sz w:val="32"/>
          <w:szCs w:val="32"/>
          <w:lang w:val="en-US" w:eastAsia="zh-CN" w:bidi="ar-SA"/>
          <w14:textFill>
            <w14:solidFill>
              <w14:schemeClr w14:val="tx1"/>
            </w14:solidFill>
          </w14:textFill>
        </w:rPr>
        <w:t>七、考试</w:t>
      </w:r>
      <w:r>
        <w:rPr>
          <w:rStyle w:val="21"/>
          <w:rFonts w:hint="eastAsia" w:ascii="黑体" w:hAnsi="黑体" w:eastAsia="黑体" w:cs="黑体"/>
          <w:bCs/>
          <w:color w:val="000000" w:themeColor="text1"/>
          <w:sz w:val="32"/>
          <w:szCs w:val="32"/>
          <w:lang w:val="en-US" w:eastAsia="zh-CN"/>
          <w14:textFill>
            <w14:solidFill>
              <w14:schemeClr w14:val="tx1"/>
            </w14:solidFill>
          </w14:textFill>
        </w:rPr>
        <w:t>结业及学员待遇</w:t>
      </w:r>
    </w:p>
    <w:p w14:paraId="75C85A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1.培训结束后，将为全勤并考核合格的学员颁发培训结业证书（双证：社会稳评员证、人民调解员证），并举行开班典礼和结业仪式。该证书仅为培训内容说明及学时记录证明。</w:t>
      </w:r>
    </w:p>
    <w:p w14:paraId="4B250B9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2.学员结业后，可根据学员需要，开具《就业推荐函》，向省内外社会稳评机构、调解组织、新闻媒体、社会团体、社会服务机构、村社、规模以上企业等单位推荐就业。</w:t>
      </w:r>
    </w:p>
    <w:p w14:paraId="3847DB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21"/>
          <w:rFonts w:hint="eastAsia" w:ascii="黑体" w:hAnsi="黑体" w:eastAsia="黑体" w:cs="黑体"/>
          <w:bCs/>
          <w:color w:val="000000" w:themeColor="text1"/>
          <w:sz w:val="32"/>
          <w:szCs w:val="32"/>
          <w:lang w:val="en-US" w:eastAsia="zh-CN"/>
          <w14:textFill>
            <w14:solidFill>
              <w14:schemeClr w14:val="tx1"/>
            </w14:solidFill>
          </w14:textFill>
        </w:rPr>
      </w:pPr>
      <w:r>
        <w:rPr>
          <w:rStyle w:val="21"/>
          <w:rFonts w:hint="eastAsia" w:ascii="黑体" w:hAnsi="黑体" w:eastAsia="黑体" w:cs="黑体"/>
          <w:bCs/>
          <w:color w:val="000000" w:themeColor="text1"/>
          <w:sz w:val="32"/>
          <w:szCs w:val="32"/>
          <w:lang w:val="en-US" w:eastAsia="zh-CN"/>
          <w14:textFill>
            <w14:solidFill>
              <w14:schemeClr w14:val="tx1"/>
            </w14:solidFill>
          </w14:textFill>
        </w:rPr>
        <w:t>八、报名与缴费</w:t>
      </w:r>
    </w:p>
    <w:p w14:paraId="3018D74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（一) 收费标准 培训费共计2200元/人。食宿费用自理（参加集中授课时，学员报到入住酒店时自行支付给酒店），交通费用由学员所在单位实报实销。</w:t>
      </w:r>
    </w:p>
    <w:p w14:paraId="23459AE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（二）报名 各市地分中心、办事处组织本地有关人员报名，欢迎集体报名；未设立分中心、办事处的市地，由参训单位、参训人自行报名。报名需提交电子版《学员登记表》（见附件），其中纸质照片在参加面授时自带交班主任。</w:t>
      </w:r>
    </w:p>
    <w:p w14:paraId="5B37B2E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（三）缴费 报名时，培训费需直接汇入以下账户：</w:t>
      </w:r>
    </w:p>
    <w:p w14:paraId="7547532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户名</w:t>
      </w: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：山东省现代社会稳定风险评估中心/</w:t>
      </w:r>
      <w:r>
        <w:rPr>
          <w:rStyle w:val="21"/>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开户行</w:t>
      </w: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：中国农业银行济南济大路支行/</w:t>
      </w:r>
      <w:r>
        <w:rPr>
          <w:rStyle w:val="21"/>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账号</w:t>
      </w: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：1511 1701 0400 06792</w:t>
      </w:r>
    </w:p>
    <w:p w14:paraId="5F7668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（四）票据 学员交费成功后，需截屏保存缴费凭证，与《学员登记表》、电子版证件照片一起发至电子邮箱：shehuidaju@126.com，邮件标题注明“稳评培训+单位姓名简称”。 </w:t>
      </w:r>
    </w:p>
    <w:p w14:paraId="48BD9E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Style w:val="21"/>
          <w:rFonts w:hint="eastAsia" w:ascii="黑体" w:hAnsi="黑体" w:eastAsia="黑体" w:cs="黑体"/>
          <w:bCs/>
          <w:color w:val="000000" w:themeColor="text1"/>
          <w:sz w:val="32"/>
          <w:szCs w:val="32"/>
          <w:lang w:val="en-US" w:eastAsia="zh-CN"/>
          <w14:textFill>
            <w14:solidFill>
              <w14:schemeClr w14:val="tx1"/>
            </w14:solidFill>
          </w14:textFill>
        </w:rPr>
        <w:t>九、有关要求</w:t>
      </w:r>
    </w:p>
    <w:p w14:paraId="0104971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各单位要深入学习贯彻习近平总书记关于社会工作的重要论述和中央社会工作会议精神，贯彻落实山东省委社会工作会议精神，提高政治站位，勇于实践探索，扎实履职尽责，积极动员参加培训，建强社会工作人才队伍，以改革创新精神助力我省社会工作高质量发展。</w:t>
      </w:r>
    </w:p>
    <w:p w14:paraId="67BFFED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Style w:val="21"/>
          <w:rFonts w:hint="eastAsia" w:ascii="黑体" w:hAnsi="黑体" w:eastAsia="黑体" w:cs="黑体"/>
          <w:bCs/>
          <w:color w:val="000000" w:themeColor="text1"/>
          <w:sz w:val="32"/>
          <w:szCs w:val="32"/>
          <w:lang w:val="en-US" w:eastAsia="zh-CN"/>
          <w14:textFill>
            <w14:solidFill>
              <w14:schemeClr w14:val="tx1"/>
            </w14:solidFill>
          </w14:textFill>
        </w:rPr>
      </w:pPr>
      <w:r>
        <w:rPr>
          <w:rStyle w:val="21"/>
          <w:rFonts w:hint="eastAsia" w:ascii="黑体" w:hAnsi="黑体" w:eastAsia="黑体" w:cs="黑体"/>
          <w:bCs/>
          <w:color w:val="000000" w:themeColor="text1"/>
          <w:sz w:val="32"/>
          <w:szCs w:val="32"/>
          <w:lang w:val="en-US" w:eastAsia="zh-CN"/>
          <w14:textFill>
            <w14:solidFill>
              <w14:schemeClr w14:val="tx1"/>
            </w14:solidFill>
          </w14:textFill>
        </w:rPr>
        <w:t>十、联系方式</w:t>
      </w:r>
    </w:p>
    <w:p w14:paraId="6F52C7A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地址：济南市槐荫区经十路28988号乐梦中心3栋27层</w:t>
      </w:r>
    </w:p>
    <w:p w14:paraId="10C4F58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电话：0531-81760049  信箱：</w:t>
      </w: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fldChar w:fldCharType="begin"/>
      </w: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instrText xml:space="preserve"> HYPERLINK "mailto:shehuidaju@126.com" </w:instrText>
      </w: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fldChar w:fldCharType="separate"/>
      </w: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shehuidaju@126.com</w:t>
      </w: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fldChar w:fldCharType="end"/>
      </w:r>
    </w:p>
    <w:p w14:paraId="0FA6211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手机：18764444181(V) 联系人：张主任  </w:t>
      </w:r>
    </w:p>
    <w:p w14:paraId="23EF6E2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Style w:val="21"/>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drawing>
          <wp:anchor distT="0" distB="0" distL="114300" distR="114300" simplePos="0" relativeHeight="251662336" behindDoc="1" locked="0" layoutInCell="1" allowOverlap="1">
            <wp:simplePos x="0" y="0"/>
            <wp:positionH relativeFrom="column">
              <wp:posOffset>3076575</wp:posOffset>
            </wp:positionH>
            <wp:positionV relativeFrom="paragraph">
              <wp:posOffset>81915</wp:posOffset>
            </wp:positionV>
            <wp:extent cx="1327150" cy="1327150"/>
            <wp:effectExtent l="0" t="0" r="6350" b="6350"/>
            <wp:wrapNone/>
            <wp:docPr id="1" name="图片 1" descr="人民调解委员会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人民调解委员会章"/>
                    <pic:cNvPicPr>
                      <a:picLocks noChangeAspect="1"/>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1327150" cy="1327150"/>
                    </a:xfrm>
                    <a:prstGeom prst="rect">
                      <a:avLst/>
                    </a:prstGeom>
                  </pic:spPr>
                </pic:pic>
              </a:graphicData>
            </a:graphic>
          </wp:anchor>
        </w:drawing>
      </w: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p>
    <w:p w14:paraId="1CE6615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520" w:firstLineChars="1100"/>
        <w:textAlignment w:val="auto"/>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山东省现代社会稳定风险评估中心</w:t>
      </w:r>
    </w:p>
    <w:p w14:paraId="535C400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0" w:firstLineChars="1500"/>
        <w:textAlignment w:val="auto"/>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人民调解委员会</w:t>
      </w:r>
    </w:p>
    <w:p w14:paraId="658406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480" w:firstLineChars="1400"/>
        <w:textAlignment w:val="auto"/>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2025年1月12日</w:t>
      </w:r>
    </w:p>
    <w:p w14:paraId="33CE5FDB">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Style w:val="21"/>
          <w:rFonts w:hint="eastAsia" w:ascii="方正小标宋简体" w:hAnsi="方正小标宋简体" w:eastAsia="方正小标宋简体" w:cs="方正小标宋简体"/>
          <w:bCs/>
          <w:color w:val="000000" w:themeColor="text1"/>
          <w:sz w:val="48"/>
          <w:szCs w:val="48"/>
          <w:lang w:val="en-US" w:eastAsia="zh-CN"/>
          <w14:textFill>
            <w14:solidFill>
              <w14:schemeClr w14:val="tx1"/>
            </w14:solidFill>
          </w14:textFill>
        </w:rPr>
      </w:pPr>
    </w:p>
    <w:p w14:paraId="11466E5A">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Style w:val="21"/>
          <w:rFonts w:hint="eastAsia" w:ascii="方正小标宋简体" w:hAnsi="方正小标宋简体" w:eastAsia="方正小标宋简体" w:cs="方正小标宋简体"/>
          <w:bCs/>
          <w:color w:val="000000" w:themeColor="text1"/>
          <w:sz w:val="48"/>
          <w:szCs w:val="48"/>
          <w:lang w:val="en-US" w:eastAsia="zh-CN"/>
          <w14:textFill>
            <w14:solidFill>
              <w14:schemeClr w14:val="tx1"/>
            </w14:solidFill>
          </w14:textFill>
        </w:rPr>
      </w:pPr>
      <w:r>
        <w:rPr>
          <w:rStyle w:val="21"/>
          <w:rFonts w:hint="eastAsia" w:ascii="方正小标宋简体" w:hAnsi="方正小标宋简体" w:eastAsia="方正小标宋简体" w:cs="方正小标宋简体"/>
          <w:bCs/>
          <w:color w:val="000000" w:themeColor="text1"/>
          <w:sz w:val="48"/>
          <w:szCs w:val="48"/>
          <w:lang w:val="en-US" w:eastAsia="zh-CN"/>
          <w14:textFill>
            <w14:solidFill>
              <w14:schemeClr w14:val="tx1"/>
            </w14:solidFill>
          </w14:textFill>
        </w:rPr>
        <w:t>社会稳评员、人民调解员培训报名登记表</w:t>
      </w:r>
    </w:p>
    <w:p w14:paraId="4799D498">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方正小标宋简体" w:hAnsi="方正小标宋简体" w:eastAsia="方正小标宋简体" w:cs="方正小标宋简体"/>
          <w:sz w:val="44"/>
          <w:szCs w:val="44"/>
          <w:lang w:val="en-US" w:eastAsia="zh-CN"/>
        </w:rPr>
      </w:pPr>
      <w:r>
        <w:rPr>
          <w:rFonts w:hint="eastAsia" w:ascii="黑体" w:hAnsi="黑体" w:eastAsia="黑体" w:cs="黑体"/>
          <w:sz w:val="28"/>
          <w:szCs w:val="28"/>
          <w:lang w:val="en-US" w:eastAsia="zh-CN"/>
        </w:rPr>
        <w:t xml:space="preserve">          </w:t>
      </w:r>
      <w:r>
        <w:rPr>
          <w:rFonts w:hint="eastAsia" w:ascii="黑体" w:hAnsi="黑体" w:eastAsia="黑体" w:cs="黑体"/>
          <w:sz w:val="32"/>
          <w:szCs w:val="32"/>
          <w:lang w:val="en-US" w:eastAsia="zh-CN"/>
        </w:rPr>
        <w:t xml:space="preserve">                                  </w:t>
      </w:r>
      <w:r>
        <w:rPr>
          <w:rFonts w:hint="eastAsia" w:ascii="方正小标宋简体" w:hAnsi="方正小标宋简体" w:eastAsia="方正小标宋简体" w:cs="方正小标宋简体"/>
          <w:sz w:val="32"/>
          <w:szCs w:val="32"/>
          <w:lang w:val="en-US" w:eastAsia="zh-CN"/>
        </w:rPr>
        <w:t>№：</w:t>
      </w:r>
      <w:r>
        <w:rPr>
          <w:rFonts w:hint="eastAsia" w:ascii="方正小标宋简体" w:hAnsi="方正小标宋简体" w:eastAsia="方正小标宋简体" w:cs="方正小标宋简体"/>
          <w:sz w:val="44"/>
          <w:szCs w:val="44"/>
          <w:lang w:val="en-US" w:eastAsia="zh-CN"/>
        </w:rPr>
        <w:t xml:space="preserve">      </w:t>
      </w:r>
    </w:p>
    <w:tbl>
      <w:tblPr>
        <w:tblStyle w:val="8"/>
        <w:tblW w:w="885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1306"/>
        <w:gridCol w:w="1213"/>
        <w:gridCol w:w="1050"/>
        <w:gridCol w:w="1250"/>
        <w:gridCol w:w="1075"/>
        <w:gridCol w:w="1443"/>
      </w:tblGrid>
      <w:tr w14:paraId="137A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513" w:type="dxa"/>
            <w:noWrap w:val="0"/>
            <w:vAlign w:val="center"/>
          </w:tcPr>
          <w:p w14:paraId="2C27D2DB">
            <w:pPr>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1306" w:type="dxa"/>
            <w:noWrap w:val="0"/>
            <w:vAlign w:val="center"/>
          </w:tcPr>
          <w:p w14:paraId="276641EA">
            <w:pPr>
              <w:jc w:val="center"/>
              <w:rPr>
                <w:rFonts w:hint="eastAsia" w:ascii="仿宋_GB2312" w:hAnsi="仿宋_GB2312" w:eastAsia="仿宋_GB2312" w:cs="仿宋_GB2312"/>
                <w:sz w:val="24"/>
                <w:lang w:val="en-US" w:eastAsia="zh-CN"/>
              </w:rPr>
            </w:pPr>
          </w:p>
        </w:tc>
        <w:tc>
          <w:tcPr>
            <w:tcW w:w="1213" w:type="dxa"/>
            <w:noWrap w:val="0"/>
            <w:vAlign w:val="center"/>
          </w:tcPr>
          <w:p w14:paraId="75ADD141">
            <w:pPr>
              <w:jc w:val="center"/>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1050" w:type="dxa"/>
            <w:noWrap w:val="0"/>
            <w:vAlign w:val="center"/>
          </w:tcPr>
          <w:p w14:paraId="09736EA5">
            <w:pPr>
              <w:jc w:val="center"/>
              <w:rPr>
                <w:rFonts w:hint="eastAsia" w:ascii="仿宋_GB2312" w:hAnsi="仿宋_GB2312" w:eastAsia="仿宋_GB2312" w:cs="仿宋_GB2312"/>
                <w:sz w:val="24"/>
                <w:lang w:val="en-US" w:eastAsia="zh-CN"/>
              </w:rPr>
            </w:pPr>
          </w:p>
        </w:tc>
        <w:tc>
          <w:tcPr>
            <w:tcW w:w="1250" w:type="dxa"/>
            <w:noWrap w:val="0"/>
            <w:vAlign w:val="center"/>
          </w:tcPr>
          <w:p w14:paraId="46B3EF9B">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出生</w:t>
            </w:r>
            <w:r>
              <w:rPr>
                <w:rFonts w:hint="eastAsia" w:ascii="仿宋_GB2312" w:hAnsi="仿宋_GB2312" w:eastAsia="仿宋_GB2312" w:cs="仿宋_GB2312"/>
                <w:sz w:val="24"/>
                <w:lang w:eastAsia="zh-CN"/>
              </w:rPr>
              <w:t>年月</w:t>
            </w:r>
          </w:p>
        </w:tc>
        <w:tc>
          <w:tcPr>
            <w:tcW w:w="1075" w:type="dxa"/>
            <w:noWrap w:val="0"/>
            <w:vAlign w:val="center"/>
          </w:tcPr>
          <w:p w14:paraId="0F801C0A">
            <w:pPr>
              <w:jc w:val="center"/>
              <w:rPr>
                <w:rFonts w:hint="eastAsia" w:ascii="仿宋_GB2312" w:hAnsi="仿宋_GB2312" w:eastAsia="仿宋_GB2312" w:cs="仿宋_GB2312"/>
                <w:sz w:val="24"/>
                <w:lang w:val="en-US" w:eastAsia="zh-CN"/>
              </w:rPr>
            </w:pPr>
          </w:p>
        </w:tc>
        <w:tc>
          <w:tcPr>
            <w:tcW w:w="1443" w:type="dxa"/>
            <w:vMerge w:val="restart"/>
            <w:noWrap w:val="0"/>
            <w:vAlign w:val="center"/>
          </w:tcPr>
          <w:p w14:paraId="087A0309">
            <w:pPr>
              <w:jc w:val="center"/>
              <w:rPr>
                <w:rFonts w:hint="eastAsia" w:ascii="仿宋_GB2312" w:hAnsi="仿宋_GB2312" w:eastAsia="仿宋_GB2312" w:cs="仿宋_GB2312"/>
                <w:sz w:val="24"/>
                <w:lang w:eastAsia="zh-CN"/>
              </w:rPr>
            </w:pPr>
          </w:p>
          <w:p w14:paraId="42DA1497">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照片</w:t>
            </w:r>
          </w:p>
          <w:p w14:paraId="0431B59C">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b/>
                <w:bCs/>
                <w:sz w:val="24"/>
                <w:lang w:eastAsia="zh-CN"/>
              </w:rPr>
              <w:t>（必须）</w:t>
            </w:r>
          </w:p>
        </w:tc>
      </w:tr>
      <w:tr w14:paraId="1B7A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13" w:type="dxa"/>
            <w:noWrap w:val="0"/>
            <w:vAlign w:val="center"/>
          </w:tcPr>
          <w:p w14:paraId="1ED55D22">
            <w:pPr>
              <w:jc w:val="center"/>
              <w:rPr>
                <w:rFonts w:hint="eastAsia" w:ascii="仿宋_GB2312" w:hAnsi="仿宋_GB2312" w:eastAsia="仿宋_GB2312" w:cs="仿宋_GB2312"/>
                <w:sz w:val="24"/>
              </w:rPr>
            </w:pPr>
            <w:r>
              <w:rPr>
                <w:rFonts w:hint="eastAsia" w:ascii="仿宋_GB2312" w:hAnsi="仿宋_GB2312" w:eastAsia="仿宋_GB2312" w:cs="仿宋_GB2312"/>
                <w:sz w:val="24"/>
              </w:rPr>
              <w:t>民族</w:t>
            </w:r>
          </w:p>
        </w:tc>
        <w:tc>
          <w:tcPr>
            <w:tcW w:w="1306" w:type="dxa"/>
            <w:noWrap w:val="0"/>
            <w:vAlign w:val="center"/>
          </w:tcPr>
          <w:p w14:paraId="1CC4E0D2">
            <w:pPr>
              <w:jc w:val="center"/>
              <w:rPr>
                <w:rFonts w:hint="eastAsia" w:ascii="仿宋_GB2312" w:hAnsi="仿宋_GB2312" w:eastAsia="仿宋_GB2312" w:cs="仿宋_GB2312"/>
                <w:sz w:val="24"/>
                <w:lang w:val="en-US" w:eastAsia="zh-CN"/>
              </w:rPr>
            </w:pPr>
          </w:p>
        </w:tc>
        <w:tc>
          <w:tcPr>
            <w:tcW w:w="1213" w:type="dxa"/>
            <w:noWrap w:val="0"/>
            <w:vAlign w:val="center"/>
          </w:tcPr>
          <w:p w14:paraId="7771D591">
            <w:pPr>
              <w:jc w:val="center"/>
              <w:rPr>
                <w:rFonts w:hint="eastAsia" w:ascii="仿宋_GB2312" w:hAnsi="仿宋_GB2312" w:eastAsia="仿宋_GB2312" w:cs="仿宋_GB2312"/>
                <w:sz w:val="24"/>
              </w:rPr>
            </w:pPr>
            <w:r>
              <w:rPr>
                <w:rFonts w:hint="eastAsia" w:ascii="仿宋_GB2312" w:hAnsi="仿宋_GB2312" w:eastAsia="仿宋_GB2312" w:cs="仿宋_GB2312"/>
                <w:sz w:val="24"/>
              </w:rPr>
              <w:t>政治面貌</w:t>
            </w:r>
          </w:p>
        </w:tc>
        <w:tc>
          <w:tcPr>
            <w:tcW w:w="1050" w:type="dxa"/>
            <w:noWrap w:val="0"/>
            <w:vAlign w:val="center"/>
          </w:tcPr>
          <w:p w14:paraId="6C062F88">
            <w:pPr>
              <w:jc w:val="center"/>
              <w:rPr>
                <w:rFonts w:hint="eastAsia" w:ascii="仿宋_GB2312" w:hAnsi="仿宋_GB2312" w:eastAsia="仿宋_GB2312" w:cs="仿宋_GB2312"/>
                <w:sz w:val="24"/>
                <w:lang w:val="en-US" w:eastAsia="zh-CN"/>
              </w:rPr>
            </w:pPr>
          </w:p>
        </w:tc>
        <w:tc>
          <w:tcPr>
            <w:tcW w:w="1250" w:type="dxa"/>
            <w:noWrap w:val="0"/>
            <w:vAlign w:val="center"/>
          </w:tcPr>
          <w:p w14:paraId="098C74ED">
            <w:pPr>
              <w:jc w:val="center"/>
              <w:rPr>
                <w:rFonts w:hint="eastAsia" w:ascii="仿宋_GB2312" w:hAnsi="仿宋_GB2312" w:eastAsia="仿宋_GB2312" w:cs="仿宋_GB2312"/>
                <w:sz w:val="24"/>
              </w:rPr>
            </w:pPr>
            <w:r>
              <w:rPr>
                <w:rFonts w:hint="eastAsia" w:ascii="仿宋_GB2312" w:hAnsi="仿宋_GB2312" w:eastAsia="仿宋_GB2312" w:cs="仿宋_GB2312"/>
                <w:sz w:val="24"/>
              </w:rPr>
              <w:t>籍贯</w:t>
            </w:r>
          </w:p>
        </w:tc>
        <w:tc>
          <w:tcPr>
            <w:tcW w:w="1075" w:type="dxa"/>
            <w:noWrap w:val="0"/>
            <w:vAlign w:val="center"/>
          </w:tcPr>
          <w:p w14:paraId="64F2070A">
            <w:pPr>
              <w:jc w:val="center"/>
              <w:rPr>
                <w:rFonts w:hint="eastAsia" w:ascii="仿宋_GB2312" w:hAnsi="仿宋_GB2312" w:eastAsia="仿宋_GB2312" w:cs="仿宋_GB2312"/>
                <w:sz w:val="24"/>
                <w:lang w:val="en-US" w:eastAsia="zh-CN"/>
              </w:rPr>
            </w:pPr>
          </w:p>
        </w:tc>
        <w:tc>
          <w:tcPr>
            <w:tcW w:w="1443" w:type="dxa"/>
            <w:vMerge w:val="continue"/>
            <w:noWrap w:val="0"/>
            <w:vAlign w:val="center"/>
          </w:tcPr>
          <w:p w14:paraId="2EEA41F2">
            <w:pPr>
              <w:jc w:val="center"/>
              <w:rPr>
                <w:rFonts w:hint="eastAsia" w:ascii="仿宋_GB2312" w:hAnsi="仿宋_GB2312" w:eastAsia="仿宋_GB2312" w:cs="仿宋_GB2312"/>
                <w:sz w:val="24"/>
              </w:rPr>
            </w:pPr>
          </w:p>
        </w:tc>
      </w:tr>
      <w:tr w14:paraId="0150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513" w:type="dxa"/>
            <w:noWrap w:val="0"/>
            <w:vAlign w:val="center"/>
          </w:tcPr>
          <w:p w14:paraId="5214C120">
            <w:pPr>
              <w:jc w:val="center"/>
              <w:rPr>
                <w:rFonts w:hint="eastAsia" w:ascii="仿宋_GB2312" w:hAnsi="仿宋_GB2312" w:eastAsia="仿宋_GB2312" w:cs="仿宋_GB2312"/>
                <w:sz w:val="24"/>
              </w:rPr>
            </w:pPr>
            <w:r>
              <w:rPr>
                <w:rFonts w:hint="eastAsia" w:ascii="仿宋_GB2312" w:hAnsi="仿宋_GB2312" w:eastAsia="仿宋_GB2312" w:cs="仿宋_GB2312"/>
                <w:sz w:val="24"/>
              </w:rPr>
              <w:t>宗教信仰</w:t>
            </w:r>
          </w:p>
        </w:tc>
        <w:tc>
          <w:tcPr>
            <w:tcW w:w="1306" w:type="dxa"/>
            <w:noWrap w:val="0"/>
            <w:vAlign w:val="center"/>
          </w:tcPr>
          <w:p w14:paraId="7B875323">
            <w:pPr>
              <w:jc w:val="center"/>
              <w:rPr>
                <w:rFonts w:hint="eastAsia" w:ascii="仿宋_GB2312" w:hAnsi="仿宋_GB2312" w:eastAsia="仿宋_GB2312" w:cs="仿宋_GB2312"/>
                <w:sz w:val="24"/>
                <w:lang w:val="en-US" w:eastAsia="zh-CN"/>
              </w:rPr>
            </w:pPr>
          </w:p>
        </w:tc>
        <w:tc>
          <w:tcPr>
            <w:tcW w:w="1213" w:type="dxa"/>
            <w:noWrap w:val="0"/>
            <w:vAlign w:val="center"/>
          </w:tcPr>
          <w:p w14:paraId="0BDD29B8">
            <w:pPr>
              <w:jc w:val="center"/>
              <w:rPr>
                <w:rFonts w:hint="eastAsia" w:ascii="仿宋_GB2312" w:hAnsi="仿宋_GB2312" w:eastAsia="仿宋_GB2312" w:cs="仿宋_GB2312"/>
                <w:sz w:val="24"/>
              </w:rPr>
            </w:pPr>
            <w:r>
              <w:rPr>
                <w:rFonts w:hint="eastAsia" w:ascii="仿宋_GB2312" w:hAnsi="仿宋_GB2312" w:eastAsia="仿宋_GB2312" w:cs="仿宋_GB2312"/>
                <w:sz w:val="24"/>
              </w:rPr>
              <w:t>身份证号</w:t>
            </w:r>
          </w:p>
        </w:tc>
        <w:tc>
          <w:tcPr>
            <w:tcW w:w="3375" w:type="dxa"/>
            <w:gridSpan w:val="3"/>
            <w:noWrap w:val="0"/>
            <w:vAlign w:val="center"/>
          </w:tcPr>
          <w:p w14:paraId="6FF88A8E">
            <w:pPr>
              <w:jc w:val="center"/>
              <w:rPr>
                <w:rFonts w:hint="eastAsia" w:ascii="仿宋_GB2312" w:hAnsi="仿宋_GB2312" w:eastAsia="仿宋_GB2312" w:cs="仿宋_GB2312"/>
                <w:sz w:val="24"/>
                <w:lang w:val="en-US" w:eastAsia="zh-CN"/>
              </w:rPr>
            </w:pPr>
          </w:p>
        </w:tc>
        <w:tc>
          <w:tcPr>
            <w:tcW w:w="1443" w:type="dxa"/>
            <w:vMerge w:val="continue"/>
            <w:noWrap w:val="0"/>
            <w:vAlign w:val="center"/>
          </w:tcPr>
          <w:p w14:paraId="0ECF317C">
            <w:pPr>
              <w:jc w:val="center"/>
              <w:rPr>
                <w:rFonts w:hint="eastAsia" w:ascii="仿宋_GB2312" w:hAnsi="仿宋_GB2312" w:eastAsia="仿宋_GB2312" w:cs="仿宋_GB2312"/>
                <w:sz w:val="24"/>
              </w:rPr>
            </w:pPr>
          </w:p>
        </w:tc>
      </w:tr>
      <w:tr w14:paraId="5421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13" w:type="dxa"/>
            <w:noWrap w:val="0"/>
            <w:vAlign w:val="center"/>
          </w:tcPr>
          <w:p w14:paraId="2B4DB7C6">
            <w:pPr>
              <w:jc w:val="center"/>
              <w:rPr>
                <w:rFonts w:hint="eastAsia" w:ascii="仿宋_GB2312" w:hAnsi="仿宋_GB2312" w:eastAsia="仿宋_GB2312" w:cs="仿宋_GB2312"/>
                <w:sz w:val="24"/>
              </w:rPr>
            </w:pPr>
            <w:r>
              <w:rPr>
                <w:rFonts w:hint="eastAsia" w:ascii="仿宋_GB2312" w:hAnsi="仿宋_GB2312" w:eastAsia="仿宋_GB2312" w:cs="仿宋_GB2312"/>
                <w:sz w:val="24"/>
              </w:rPr>
              <w:t>家庭住址</w:t>
            </w:r>
          </w:p>
        </w:tc>
        <w:tc>
          <w:tcPr>
            <w:tcW w:w="7337" w:type="dxa"/>
            <w:gridSpan w:val="6"/>
            <w:noWrap w:val="0"/>
            <w:vAlign w:val="center"/>
          </w:tcPr>
          <w:p w14:paraId="35C88C07">
            <w:pPr>
              <w:jc w:val="both"/>
              <w:rPr>
                <w:rFonts w:hint="eastAsia" w:ascii="仿宋_GB2312" w:hAnsi="仿宋_GB2312" w:eastAsia="仿宋_GB2312" w:cs="仿宋_GB2312"/>
                <w:sz w:val="24"/>
                <w:lang w:val="en-US" w:eastAsia="zh-CN"/>
              </w:rPr>
            </w:pPr>
          </w:p>
        </w:tc>
      </w:tr>
      <w:tr w14:paraId="5C4E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13" w:type="dxa"/>
            <w:noWrap w:val="0"/>
            <w:vAlign w:val="center"/>
          </w:tcPr>
          <w:p w14:paraId="63F37DA5">
            <w:pPr>
              <w:jc w:val="center"/>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eastAsia="zh-CN"/>
              </w:rPr>
              <w:t>工作单位</w:t>
            </w:r>
          </w:p>
        </w:tc>
        <w:tc>
          <w:tcPr>
            <w:tcW w:w="4819" w:type="dxa"/>
            <w:gridSpan w:val="4"/>
            <w:noWrap w:val="0"/>
            <w:vAlign w:val="center"/>
          </w:tcPr>
          <w:p w14:paraId="1D3D36C9">
            <w:pPr>
              <w:jc w:val="center"/>
              <w:rPr>
                <w:rFonts w:hint="eastAsia" w:ascii="仿宋_GB2312" w:hAnsi="仿宋_GB2312" w:eastAsia="仿宋_GB2312" w:cs="仿宋_GB2312"/>
                <w:sz w:val="24"/>
                <w:lang w:val="en-US" w:eastAsia="zh-CN"/>
              </w:rPr>
            </w:pPr>
          </w:p>
        </w:tc>
        <w:tc>
          <w:tcPr>
            <w:tcW w:w="1075" w:type="dxa"/>
            <w:noWrap w:val="0"/>
            <w:vAlign w:val="center"/>
          </w:tcPr>
          <w:p w14:paraId="364CCBCA">
            <w:pPr>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职务</w:t>
            </w:r>
          </w:p>
        </w:tc>
        <w:tc>
          <w:tcPr>
            <w:tcW w:w="1443" w:type="dxa"/>
            <w:noWrap w:val="0"/>
            <w:vAlign w:val="center"/>
          </w:tcPr>
          <w:p w14:paraId="792E3C39">
            <w:pPr>
              <w:jc w:val="center"/>
              <w:rPr>
                <w:rFonts w:hint="eastAsia" w:ascii="仿宋_GB2312" w:hAnsi="仿宋_GB2312" w:eastAsia="仿宋_GB2312" w:cs="仿宋_GB2312"/>
                <w:sz w:val="24"/>
                <w:lang w:val="en-US" w:eastAsia="zh-CN"/>
              </w:rPr>
            </w:pPr>
          </w:p>
        </w:tc>
      </w:tr>
      <w:tr w14:paraId="5DD9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13" w:type="dxa"/>
            <w:noWrap w:val="0"/>
            <w:vAlign w:val="center"/>
          </w:tcPr>
          <w:p w14:paraId="26990A1A">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电子信箱</w:t>
            </w:r>
          </w:p>
        </w:tc>
        <w:tc>
          <w:tcPr>
            <w:tcW w:w="3569" w:type="dxa"/>
            <w:gridSpan w:val="3"/>
            <w:noWrap w:val="0"/>
            <w:vAlign w:val="center"/>
          </w:tcPr>
          <w:p w14:paraId="4A839F9B">
            <w:pPr>
              <w:jc w:val="center"/>
              <w:rPr>
                <w:rFonts w:hint="eastAsia" w:ascii="仿宋_GB2312" w:hAnsi="仿宋_GB2312" w:eastAsia="仿宋_GB2312" w:cs="仿宋_GB2312"/>
                <w:sz w:val="24"/>
                <w:lang w:val="en-US" w:eastAsia="zh-CN"/>
              </w:rPr>
            </w:pPr>
          </w:p>
        </w:tc>
        <w:tc>
          <w:tcPr>
            <w:tcW w:w="1250" w:type="dxa"/>
            <w:noWrap w:val="0"/>
            <w:vAlign w:val="center"/>
          </w:tcPr>
          <w:p w14:paraId="79B43D06">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手机</w:t>
            </w:r>
          </w:p>
        </w:tc>
        <w:tc>
          <w:tcPr>
            <w:tcW w:w="2518" w:type="dxa"/>
            <w:gridSpan w:val="2"/>
            <w:noWrap w:val="0"/>
            <w:vAlign w:val="center"/>
          </w:tcPr>
          <w:p w14:paraId="21FA7039">
            <w:pPr>
              <w:jc w:val="center"/>
              <w:rPr>
                <w:rFonts w:hint="eastAsia" w:ascii="仿宋_GB2312" w:hAnsi="仿宋_GB2312" w:eastAsia="仿宋_GB2312" w:cs="仿宋_GB2312"/>
                <w:sz w:val="24"/>
              </w:rPr>
            </w:pPr>
          </w:p>
        </w:tc>
      </w:tr>
      <w:tr w14:paraId="0CAB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13" w:type="dxa"/>
            <w:noWrap w:val="0"/>
            <w:vAlign w:val="center"/>
          </w:tcPr>
          <w:p w14:paraId="34A53562">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紧急联系人</w:t>
            </w:r>
          </w:p>
        </w:tc>
        <w:tc>
          <w:tcPr>
            <w:tcW w:w="1306" w:type="dxa"/>
            <w:noWrap w:val="0"/>
            <w:vAlign w:val="center"/>
          </w:tcPr>
          <w:p w14:paraId="24DD8883">
            <w:pPr>
              <w:jc w:val="both"/>
              <w:rPr>
                <w:rFonts w:hint="eastAsia" w:ascii="仿宋_GB2312" w:hAnsi="仿宋_GB2312" w:eastAsia="仿宋_GB2312" w:cs="仿宋_GB2312"/>
                <w:sz w:val="24"/>
              </w:rPr>
            </w:pPr>
          </w:p>
        </w:tc>
        <w:tc>
          <w:tcPr>
            <w:tcW w:w="1213" w:type="dxa"/>
            <w:noWrap w:val="0"/>
            <w:vAlign w:val="center"/>
          </w:tcPr>
          <w:p w14:paraId="7987A103">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手机</w:t>
            </w:r>
          </w:p>
        </w:tc>
        <w:tc>
          <w:tcPr>
            <w:tcW w:w="2300" w:type="dxa"/>
            <w:gridSpan w:val="2"/>
            <w:noWrap w:val="0"/>
            <w:vAlign w:val="center"/>
          </w:tcPr>
          <w:p w14:paraId="7D082D15">
            <w:pPr>
              <w:jc w:val="center"/>
              <w:rPr>
                <w:rFonts w:hint="eastAsia" w:ascii="仿宋_GB2312" w:hAnsi="仿宋_GB2312" w:eastAsia="仿宋_GB2312" w:cs="仿宋_GB2312"/>
                <w:sz w:val="24"/>
              </w:rPr>
            </w:pPr>
          </w:p>
        </w:tc>
        <w:tc>
          <w:tcPr>
            <w:tcW w:w="1075" w:type="dxa"/>
            <w:noWrap w:val="0"/>
            <w:vAlign w:val="center"/>
          </w:tcPr>
          <w:p w14:paraId="0681BDF4">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关系</w:t>
            </w:r>
          </w:p>
        </w:tc>
        <w:tc>
          <w:tcPr>
            <w:tcW w:w="1443" w:type="dxa"/>
            <w:noWrap w:val="0"/>
            <w:vAlign w:val="center"/>
          </w:tcPr>
          <w:p w14:paraId="6B9224A0">
            <w:pPr>
              <w:jc w:val="center"/>
              <w:rPr>
                <w:rFonts w:hint="eastAsia" w:ascii="仿宋_GB2312" w:hAnsi="仿宋_GB2312" w:eastAsia="仿宋_GB2312" w:cs="仿宋_GB2312"/>
                <w:sz w:val="24"/>
              </w:rPr>
            </w:pPr>
          </w:p>
        </w:tc>
      </w:tr>
      <w:tr w14:paraId="052F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513" w:type="dxa"/>
            <w:noWrap w:val="0"/>
            <w:vAlign w:val="center"/>
          </w:tcPr>
          <w:p w14:paraId="5811D8E9">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个人简历</w:t>
            </w:r>
          </w:p>
          <w:p w14:paraId="2BE0669B">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主要成就</w:t>
            </w:r>
          </w:p>
          <w:p w14:paraId="32588E1B">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个人专长</w:t>
            </w:r>
          </w:p>
        </w:tc>
        <w:tc>
          <w:tcPr>
            <w:tcW w:w="7337" w:type="dxa"/>
            <w:gridSpan w:val="6"/>
            <w:noWrap w:val="0"/>
            <w:vAlign w:val="center"/>
          </w:tcPr>
          <w:p w14:paraId="07C97DFE">
            <w:pPr>
              <w:rPr>
                <w:rFonts w:hint="eastAsia" w:ascii="仿宋_GB2312" w:hAnsi="仿宋_GB2312" w:eastAsia="仿宋_GB2312" w:cs="仿宋_GB2312"/>
                <w:lang w:val="en-US" w:eastAsia="zh-CN"/>
              </w:rPr>
            </w:pPr>
          </w:p>
          <w:p w14:paraId="60479C6D">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可另附页</w:t>
            </w:r>
          </w:p>
          <w:p w14:paraId="297E9B70">
            <w:pPr>
              <w:pStyle w:val="15"/>
              <w:rPr>
                <w:rFonts w:hint="eastAsia" w:ascii="仿宋_GB2312" w:hAnsi="仿宋_GB2312" w:eastAsia="仿宋_GB2312" w:cs="仿宋_GB2312"/>
                <w:sz w:val="24"/>
                <w:lang w:val="en-US" w:eastAsia="zh-CN"/>
              </w:rPr>
            </w:pPr>
          </w:p>
          <w:p w14:paraId="3A1D352A">
            <w:pPr>
              <w:pStyle w:val="15"/>
              <w:rPr>
                <w:rFonts w:hint="eastAsia" w:ascii="仿宋_GB2312" w:hAnsi="仿宋_GB2312" w:eastAsia="仿宋_GB2312" w:cs="仿宋_GB2312"/>
                <w:sz w:val="24"/>
                <w:lang w:val="en-US" w:eastAsia="zh-CN"/>
              </w:rPr>
            </w:pPr>
          </w:p>
          <w:p w14:paraId="095ECDFD">
            <w:pPr>
              <w:pStyle w:val="15"/>
              <w:rPr>
                <w:rFonts w:hint="eastAsia" w:ascii="仿宋_GB2312" w:hAnsi="仿宋_GB2312" w:eastAsia="仿宋_GB2312" w:cs="仿宋_GB2312"/>
                <w:sz w:val="24"/>
                <w:lang w:val="en-US" w:eastAsia="zh-CN"/>
              </w:rPr>
            </w:pPr>
          </w:p>
        </w:tc>
      </w:tr>
      <w:tr w14:paraId="4CC0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1513" w:type="dxa"/>
            <w:noWrap w:val="0"/>
            <w:vAlign w:val="center"/>
          </w:tcPr>
          <w:p w14:paraId="12B276B4">
            <w:pPr>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推荐</w:t>
            </w:r>
            <w:r>
              <w:rPr>
                <w:rFonts w:hint="eastAsia" w:ascii="仿宋_GB2312" w:hAnsi="仿宋_GB2312" w:eastAsia="仿宋_GB2312" w:cs="仿宋_GB2312"/>
                <w:sz w:val="24"/>
              </w:rPr>
              <w:t>单位</w:t>
            </w:r>
          </w:p>
          <w:p w14:paraId="54176673">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意见</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章）</w:t>
            </w:r>
          </w:p>
        </w:tc>
        <w:tc>
          <w:tcPr>
            <w:tcW w:w="7337" w:type="dxa"/>
            <w:gridSpan w:val="6"/>
            <w:noWrap w:val="0"/>
            <w:vAlign w:val="center"/>
          </w:tcPr>
          <w:p w14:paraId="75FE0B5F">
            <w:pPr>
              <w:pStyle w:val="15"/>
              <w:rPr>
                <w:rFonts w:hint="eastAsia" w:ascii="仿宋_GB2312" w:hAnsi="仿宋_GB2312" w:eastAsia="仿宋_GB2312" w:cs="仿宋_GB2312"/>
                <w:sz w:val="24"/>
                <w:lang w:eastAsia="zh-CN"/>
              </w:rPr>
            </w:pPr>
          </w:p>
          <w:p w14:paraId="2B25EF28">
            <w:pPr>
              <w:pStyle w:val="15"/>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同意推荐参加培训。</w:t>
            </w:r>
          </w:p>
          <w:p w14:paraId="6F51B4BE">
            <w:pPr>
              <w:pStyle w:val="15"/>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经办人或批准人签字：       </w:t>
            </w:r>
          </w:p>
          <w:p w14:paraId="5D24C29B">
            <w:pPr>
              <w:pStyle w:val="15"/>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             </w:t>
            </w:r>
          </w:p>
          <w:p w14:paraId="00170022">
            <w:pPr>
              <w:pStyle w:val="15"/>
              <w:ind w:firstLine="4560" w:firstLineChars="190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年   月   日</w:t>
            </w:r>
          </w:p>
          <w:p w14:paraId="1BA80642">
            <w:pPr>
              <w:ind w:firstLine="420" w:firstLineChars="200"/>
              <w:jc w:val="left"/>
              <w:rPr>
                <w:rFonts w:hint="eastAsia" w:ascii="仿宋_GB2312" w:hAnsi="仿宋_GB2312" w:eastAsia="仿宋_GB2312" w:cs="仿宋_GB2312"/>
                <w:lang w:val="en-US" w:eastAsia="zh-CN"/>
              </w:rPr>
            </w:pPr>
          </w:p>
        </w:tc>
      </w:tr>
    </w:tbl>
    <w:p w14:paraId="3FFC0F5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lang w:eastAsia="zh-CN"/>
        </w:rPr>
      </w:pPr>
      <w:r>
        <w:rPr>
          <w:rFonts w:hint="eastAsia" w:ascii="黑体" w:hAnsi="黑体" w:eastAsia="黑体" w:cs="黑体"/>
          <w:sz w:val="28"/>
          <w:szCs w:val="28"/>
          <w:lang w:eastAsia="zh-CN"/>
        </w:rPr>
        <w:t>填表说明</w:t>
      </w:r>
      <w:r>
        <w:rPr>
          <w:rFonts w:hint="eastAsia" w:ascii="仿宋_GB2312" w:hAnsi="仿宋_GB2312" w:eastAsia="仿宋_GB2312" w:cs="仿宋_GB2312"/>
          <w:sz w:val="28"/>
          <w:szCs w:val="28"/>
          <w:lang w:eastAsia="zh-CN"/>
        </w:rPr>
        <w:t>：</w:t>
      </w:r>
    </w:p>
    <w:p w14:paraId="5A093B6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1、纸质版1寸照片2张，要求免冠正面正装、红色底色，参加面授培训时自带交班主任；2、电子版照片与此表一并发至电子邮箱shehuidaju@126.com；3、推荐单位需盖章,经办人或批准人需签字。</w:t>
      </w:r>
    </w:p>
    <w:sectPr>
      <w:footerReference r:id="rId5" w:type="first"/>
      <w:headerReference r:id="rId3" w:type="default"/>
      <w:footerReference r:id="rId4" w:type="default"/>
      <w:pgSz w:w="11906" w:h="16838"/>
      <w:pgMar w:top="2041" w:right="1474" w:bottom="1928" w:left="1587" w:header="851" w:footer="907"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EB5B">
    <w:pPr>
      <w:pStyle w:val="5"/>
      <w:jc w:val="center"/>
      <w:rPr>
        <w:rStyle w:val="21"/>
      </w:rPr>
    </w:pPr>
  </w:p>
  <w:p w14:paraId="7BC03D88">
    <w:pPr>
      <w:pStyle w:val="5"/>
      <w:rPr>
        <w:rStyle w:val="21"/>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90170</wp:posOffset>
              </wp:positionV>
              <wp:extent cx="372110" cy="195580"/>
              <wp:effectExtent l="0" t="0" r="0" b="0"/>
              <wp:wrapNone/>
              <wp:docPr id="6" name="文本框 1026"/>
              <wp:cNvGraphicFramePr/>
              <a:graphic xmlns:a="http://schemas.openxmlformats.org/drawingml/2006/main">
                <a:graphicData uri="http://schemas.microsoft.com/office/word/2010/wordprocessingShape">
                  <wps:wsp>
                    <wps:cNvSpPr txBox="1"/>
                    <wps:spPr>
                      <a:xfrm>
                        <a:off x="0" y="0"/>
                        <a:ext cx="372110" cy="195580"/>
                      </a:xfrm>
                      <a:prstGeom prst="rect">
                        <a:avLst/>
                      </a:prstGeom>
                      <a:noFill/>
                      <a:ln>
                        <a:noFill/>
                      </a:ln>
                    </wps:spPr>
                    <wps:txbx>
                      <w:txbxContent>
                        <w:p w14:paraId="3026AD9C">
                          <w:pPr>
                            <w:pStyle w:val="5"/>
                            <w:rPr>
                              <w:rFonts w:hint="eastAsia"/>
                              <w:sz w:val="30"/>
                              <w:szCs w:val="30"/>
                            </w:rPr>
                          </w:pPr>
                          <w:r>
                            <w:rPr>
                              <w:rFonts w:hint="eastAsia"/>
                              <w:sz w:val="30"/>
                              <w:szCs w:val="30"/>
                            </w:rPr>
                            <w:fldChar w:fldCharType="begin"/>
                          </w:r>
                          <w:r>
                            <w:rPr>
                              <w:rFonts w:hint="eastAsia"/>
                              <w:sz w:val="30"/>
                              <w:szCs w:val="30"/>
                            </w:rPr>
                            <w:instrText xml:space="preserve"> PAGE  \* MERGEFORMAT </w:instrText>
                          </w:r>
                          <w:r>
                            <w:rPr>
                              <w:rFonts w:hint="eastAsia"/>
                              <w:sz w:val="30"/>
                              <w:szCs w:val="30"/>
                            </w:rPr>
                            <w:fldChar w:fldCharType="separate"/>
                          </w:r>
                          <w:r>
                            <w:rPr>
                              <w:rFonts w:hint="eastAsia"/>
                              <w:sz w:val="30"/>
                              <w:szCs w:val="30"/>
                            </w:rPr>
                            <w:t>2</w:t>
                          </w:r>
                          <w:r>
                            <w:rPr>
                              <w:rFonts w:hint="eastAsia"/>
                              <w:sz w:val="30"/>
                              <w:szCs w:val="30"/>
                            </w:rPr>
                            <w:fldChar w:fldCharType="end"/>
                          </w:r>
                        </w:p>
                      </w:txbxContent>
                    </wps:txbx>
                    <wps:bodyPr wrap="square" lIns="0" tIns="0" rIns="0" bIns="0" upright="0"/>
                  </wps:wsp>
                </a:graphicData>
              </a:graphic>
            </wp:anchor>
          </w:drawing>
        </mc:Choice>
        <mc:Fallback>
          <w:pict>
            <v:shape id="文本框 1026" o:spid="_x0000_s1026" o:spt="202" type="#_x0000_t202" style="position:absolute;left:0pt;margin-top:7.1pt;height:15.4pt;width:29.3pt;mso-position-horizontal:outside;mso-position-horizontal-relative:margin;z-index:251659264;mso-width-relative:page;mso-height-relative:page;" filled="f" stroked="f" coordsize="21600,21600" o:gfxdata="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a69HzVAAAABQEAAA8AAAAAAAAAAQAgAAAAIgAAAGRycy9kb3ducmV2&#10;LnhtbFBLAQIUABQAAAAIAIdO4kDeZfp1xgEAAIIDAAAOAAAAAAAAAAEAIAAAACQBAABkcnMvZTJv&#10;RG9jLnhtbFBLBQYAAAAABgAGAFkBAABcBQAAAAA=&#10;">
              <v:fill on="f" focussize="0,0"/>
              <v:stroke on="f"/>
              <v:imagedata o:title=""/>
              <o:lock v:ext="edit" aspectratio="f"/>
              <v:textbox inset="0mm,0mm,0mm,0mm">
                <w:txbxContent>
                  <w:p w14:paraId="3026AD9C">
                    <w:pPr>
                      <w:pStyle w:val="5"/>
                      <w:rPr>
                        <w:rFonts w:hint="eastAsia"/>
                        <w:sz w:val="30"/>
                        <w:szCs w:val="30"/>
                      </w:rPr>
                    </w:pPr>
                    <w:r>
                      <w:rPr>
                        <w:rFonts w:hint="eastAsia"/>
                        <w:sz w:val="30"/>
                        <w:szCs w:val="30"/>
                      </w:rPr>
                      <w:fldChar w:fldCharType="begin"/>
                    </w:r>
                    <w:r>
                      <w:rPr>
                        <w:rFonts w:hint="eastAsia"/>
                        <w:sz w:val="30"/>
                        <w:szCs w:val="30"/>
                      </w:rPr>
                      <w:instrText xml:space="preserve"> PAGE  \* MERGEFORMAT </w:instrText>
                    </w:r>
                    <w:r>
                      <w:rPr>
                        <w:rFonts w:hint="eastAsia"/>
                        <w:sz w:val="30"/>
                        <w:szCs w:val="30"/>
                      </w:rPr>
                      <w:fldChar w:fldCharType="separate"/>
                    </w:r>
                    <w:r>
                      <w:rPr>
                        <w:rFonts w:hint="eastAsia"/>
                        <w:sz w:val="30"/>
                        <w:szCs w:val="30"/>
                      </w:rPr>
                      <w:t>2</w:t>
                    </w:r>
                    <w:r>
                      <w:rPr>
                        <w:rFonts w:hint="eastAsia"/>
                        <w:sz w:val="30"/>
                        <w:szCs w:val="30"/>
                      </w:rPr>
                      <w:fldChar w:fldCharType="end"/>
                    </w:r>
                  </w:p>
                </w:txbxContent>
              </v:textbox>
            </v:shape>
          </w:pict>
        </mc:Fallback>
      </mc:AlternateContent>
    </w:r>
  </w:p>
  <w:p w14:paraId="5454EC78">
    <w:pPr>
      <w:rPr>
        <w:rStyle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BCC65">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85B26B">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ABZBs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imN33OLAL9+/XX78uvz8SpbV&#10;6k1WqA9QY+JDwNQ03PkB92b2Azoz8UFFm79IiWAc9T1f9ZVDIiI/Wq/W6wpDAmPzBfHZ4/MQIb2V&#10;3pJsNDTiAIuu/PQe0pg6p+Rqzt9rY8oQjfvLgZjZw3LvY4/ZSsN+mAjtfXtGPj3OvqEOV50S886h&#10;tHlNZiPOxn42jiHqQ1f2KNeDcHtM2ETpLVcYYafCOLTCblqwvBV/3kvW40+1/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ABZBsoBAACcAwAADgAAAAAAAAABACAAAAAeAQAAZHJzL2Uyb0Rv&#10;Yy54bWxQSwUGAAAAAAYABgBZAQAAWgUAAAAA&#10;">
              <v:fill on="f" focussize="0,0"/>
              <v:stroke on="f"/>
              <v:imagedata o:title=""/>
              <o:lock v:ext="edit" aspectratio="f"/>
              <v:textbox inset="0mm,0mm,0mm,0mm" style="mso-fit-shape-to-text:t;">
                <w:txbxContent>
                  <w:p w14:paraId="1385B26B">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0611A">
    <w:pPr>
      <w:pStyle w:val="6"/>
      <w:pBdr>
        <w:bottom w:val="none" w:color="000000" w:sz="0" w:space="0"/>
      </w:pBdr>
      <w:rPr>
        <w:rStyle w:val="21"/>
      </w:rPr>
    </w:pPr>
  </w:p>
  <w:p w14:paraId="610A0BAF">
    <w:pPr>
      <w:rPr>
        <w:rStyle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2"/>
    </o:shapelayout>
  </w:hdrShapeDefault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YzI1ODJiMWJmY2M2NTYyZDc0NDAzYzEyMjJlZDgifQ=="/>
  </w:docVars>
  <w:rsids>
    <w:rsidRoot w:val="00640A12"/>
    <w:rsid w:val="00130798"/>
    <w:rsid w:val="00172708"/>
    <w:rsid w:val="001828C9"/>
    <w:rsid w:val="0027243A"/>
    <w:rsid w:val="002F4D57"/>
    <w:rsid w:val="0031514F"/>
    <w:rsid w:val="00350A57"/>
    <w:rsid w:val="004902F9"/>
    <w:rsid w:val="00502B9B"/>
    <w:rsid w:val="00583A22"/>
    <w:rsid w:val="005A1D85"/>
    <w:rsid w:val="005C527B"/>
    <w:rsid w:val="00625743"/>
    <w:rsid w:val="00640A12"/>
    <w:rsid w:val="006C7D39"/>
    <w:rsid w:val="0075014F"/>
    <w:rsid w:val="00764B6C"/>
    <w:rsid w:val="007F4355"/>
    <w:rsid w:val="00944D4A"/>
    <w:rsid w:val="00967497"/>
    <w:rsid w:val="009D567E"/>
    <w:rsid w:val="009F4C1B"/>
    <w:rsid w:val="00A00FF5"/>
    <w:rsid w:val="00A40FA4"/>
    <w:rsid w:val="00A52FDF"/>
    <w:rsid w:val="00A5646B"/>
    <w:rsid w:val="00A6657C"/>
    <w:rsid w:val="00AD21A4"/>
    <w:rsid w:val="00AF7796"/>
    <w:rsid w:val="00B7312F"/>
    <w:rsid w:val="00B733B4"/>
    <w:rsid w:val="00BC48E4"/>
    <w:rsid w:val="00BD5FEE"/>
    <w:rsid w:val="00C65B2F"/>
    <w:rsid w:val="00CA601C"/>
    <w:rsid w:val="00CE1404"/>
    <w:rsid w:val="00D67C6C"/>
    <w:rsid w:val="00D81BEF"/>
    <w:rsid w:val="00DE3995"/>
    <w:rsid w:val="00E31813"/>
    <w:rsid w:val="00E65954"/>
    <w:rsid w:val="00E95565"/>
    <w:rsid w:val="00EC1F9F"/>
    <w:rsid w:val="00EF3637"/>
    <w:rsid w:val="00F47351"/>
    <w:rsid w:val="00FA3117"/>
    <w:rsid w:val="00FC4D8C"/>
    <w:rsid w:val="01341807"/>
    <w:rsid w:val="016506F2"/>
    <w:rsid w:val="017240DE"/>
    <w:rsid w:val="01AC2670"/>
    <w:rsid w:val="01B53A63"/>
    <w:rsid w:val="01B97F5E"/>
    <w:rsid w:val="01EC704B"/>
    <w:rsid w:val="0229157E"/>
    <w:rsid w:val="02417516"/>
    <w:rsid w:val="02441F1E"/>
    <w:rsid w:val="02AA3357"/>
    <w:rsid w:val="02BA21E0"/>
    <w:rsid w:val="02E6652E"/>
    <w:rsid w:val="031C69F7"/>
    <w:rsid w:val="04A44EF6"/>
    <w:rsid w:val="053C529A"/>
    <w:rsid w:val="05974664"/>
    <w:rsid w:val="05C25C3F"/>
    <w:rsid w:val="05F44C97"/>
    <w:rsid w:val="06C21663"/>
    <w:rsid w:val="06F21407"/>
    <w:rsid w:val="07083815"/>
    <w:rsid w:val="07895FA0"/>
    <w:rsid w:val="07BD3C84"/>
    <w:rsid w:val="086724C2"/>
    <w:rsid w:val="08AE42E6"/>
    <w:rsid w:val="0A4B01C2"/>
    <w:rsid w:val="0A4C3797"/>
    <w:rsid w:val="0A6E1ECA"/>
    <w:rsid w:val="0AF57304"/>
    <w:rsid w:val="0B3E5846"/>
    <w:rsid w:val="0B76450E"/>
    <w:rsid w:val="0B923CFA"/>
    <w:rsid w:val="0C0C32AC"/>
    <w:rsid w:val="0C216502"/>
    <w:rsid w:val="0C4F06CA"/>
    <w:rsid w:val="0C9D1CD1"/>
    <w:rsid w:val="0CD50595"/>
    <w:rsid w:val="0D2440BE"/>
    <w:rsid w:val="0D893A12"/>
    <w:rsid w:val="0DAC2D5E"/>
    <w:rsid w:val="0DFF7003"/>
    <w:rsid w:val="0E1A74CC"/>
    <w:rsid w:val="0EF33355"/>
    <w:rsid w:val="0F8B2033"/>
    <w:rsid w:val="0FAC346E"/>
    <w:rsid w:val="103E16E7"/>
    <w:rsid w:val="104E5D16"/>
    <w:rsid w:val="10AB3168"/>
    <w:rsid w:val="10DB57FB"/>
    <w:rsid w:val="10E76BCA"/>
    <w:rsid w:val="10E801AF"/>
    <w:rsid w:val="115501C7"/>
    <w:rsid w:val="11A46535"/>
    <w:rsid w:val="11AC1270"/>
    <w:rsid w:val="11AE7323"/>
    <w:rsid w:val="124B69B1"/>
    <w:rsid w:val="12855F45"/>
    <w:rsid w:val="12AA1814"/>
    <w:rsid w:val="12F00EB1"/>
    <w:rsid w:val="133438E9"/>
    <w:rsid w:val="134A683F"/>
    <w:rsid w:val="13910A45"/>
    <w:rsid w:val="13AF4D1D"/>
    <w:rsid w:val="13B505B9"/>
    <w:rsid w:val="13BF54F2"/>
    <w:rsid w:val="13C7650B"/>
    <w:rsid w:val="140E3A99"/>
    <w:rsid w:val="14264FE0"/>
    <w:rsid w:val="14447B5C"/>
    <w:rsid w:val="14A979BF"/>
    <w:rsid w:val="14B7032D"/>
    <w:rsid w:val="14C842E9"/>
    <w:rsid w:val="153168BA"/>
    <w:rsid w:val="157D423F"/>
    <w:rsid w:val="15A44436"/>
    <w:rsid w:val="15AE7982"/>
    <w:rsid w:val="15B620A3"/>
    <w:rsid w:val="164A06EE"/>
    <w:rsid w:val="16640041"/>
    <w:rsid w:val="16887EC4"/>
    <w:rsid w:val="16A97DE2"/>
    <w:rsid w:val="16F84CAD"/>
    <w:rsid w:val="16FF760F"/>
    <w:rsid w:val="170F26A3"/>
    <w:rsid w:val="17387367"/>
    <w:rsid w:val="175C59C2"/>
    <w:rsid w:val="17681DB3"/>
    <w:rsid w:val="178766DD"/>
    <w:rsid w:val="17FC037F"/>
    <w:rsid w:val="183121A5"/>
    <w:rsid w:val="183D6D9C"/>
    <w:rsid w:val="185C461C"/>
    <w:rsid w:val="18A764DD"/>
    <w:rsid w:val="18BE7B49"/>
    <w:rsid w:val="18C80D5B"/>
    <w:rsid w:val="192825EF"/>
    <w:rsid w:val="193261D5"/>
    <w:rsid w:val="19486844"/>
    <w:rsid w:val="19706CFD"/>
    <w:rsid w:val="199F7D0E"/>
    <w:rsid w:val="1A0D0235"/>
    <w:rsid w:val="1A550139"/>
    <w:rsid w:val="1AE43B4E"/>
    <w:rsid w:val="1C2A5889"/>
    <w:rsid w:val="1C41363D"/>
    <w:rsid w:val="1C9A7396"/>
    <w:rsid w:val="1CAA7F4D"/>
    <w:rsid w:val="1CEF49CC"/>
    <w:rsid w:val="1D3C0ECB"/>
    <w:rsid w:val="1D420522"/>
    <w:rsid w:val="1D6B1EDC"/>
    <w:rsid w:val="1DDD7BF0"/>
    <w:rsid w:val="1E0068A1"/>
    <w:rsid w:val="1E360515"/>
    <w:rsid w:val="1E405DB8"/>
    <w:rsid w:val="1E51534F"/>
    <w:rsid w:val="1E786D7F"/>
    <w:rsid w:val="1ED068E3"/>
    <w:rsid w:val="1ED16490"/>
    <w:rsid w:val="1F010C8F"/>
    <w:rsid w:val="1F1D3483"/>
    <w:rsid w:val="1F50739E"/>
    <w:rsid w:val="1FA145EF"/>
    <w:rsid w:val="209C7494"/>
    <w:rsid w:val="20F2154D"/>
    <w:rsid w:val="214A0EE9"/>
    <w:rsid w:val="21893F2B"/>
    <w:rsid w:val="21E47E0B"/>
    <w:rsid w:val="21F506E7"/>
    <w:rsid w:val="21F65D09"/>
    <w:rsid w:val="225D080D"/>
    <w:rsid w:val="22672725"/>
    <w:rsid w:val="22A31981"/>
    <w:rsid w:val="23285DA5"/>
    <w:rsid w:val="233637CC"/>
    <w:rsid w:val="23757D31"/>
    <w:rsid w:val="238D0888"/>
    <w:rsid w:val="239A55F1"/>
    <w:rsid w:val="23D83966"/>
    <w:rsid w:val="240055F7"/>
    <w:rsid w:val="243803D3"/>
    <w:rsid w:val="24C04FDC"/>
    <w:rsid w:val="2500205F"/>
    <w:rsid w:val="25030B62"/>
    <w:rsid w:val="25117DDA"/>
    <w:rsid w:val="254C4AC2"/>
    <w:rsid w:val="258F6661"/>
    <w:rsid w:val="25AB17E9"/>
    <w:rsid w:val="25C46DB6"/>
    <w:rsid w:val="267F2752"/>
    <w:rsid w:val="26DC101D"/>
    <w:rsid w:val="26F16FB8"/>
    <w:rsid w:val="274B7173"/>
    <w:rsid w:val="276A7FF7"/>
    <w:rsid w:val="27715A3D"/>
    <w:rsid w:val="27BB4DBE"/>
    <w:rsid w:val="28266CD3"/>
    <w:rsid w:val="28594C54"/>
    <w:rsid w:val="28981F1C"/>
    <w:rsid w:val="2975663E"/>
    <w:rsid w:val="297D16EE"/>
    <w:rsid w:val="29CF385E"/>
    <w:rsid w:val="29DF7A2D"/>
    <w:rsid w:val="2A136CC1"/>
    <w:rsid w:val="2A3967F8"/>
    <w:rsid w:val="2ACF7D27"/>
    <w:rsid w:val="2B8505B7"/>
    <w:rsid w:val="2BC817F9"/>
    <w:rsid w:val="2C0B0B09"/>
    <w:rsid w:val="2C471F66"/>
    <w:rsid w:val="2CD661B4"/>
    <w:rsid w:val="2CE101E6"/>
    <w:rsid w:val="2D8F379E"/>
    <w:rsid w:val="2D9862F2"/>
    <w:rsid w:val="2DA34D94"/>
    <w:rsid w:val="2DB770D2"/>
    <w:rsid w:val="2DD240A1"/>
    <w:rsid w:val="2E497DF1"/>
    <w:rsid w:val="2E9A689E"/>
    <w:rsid w:val="2ECB6A58"/>
    <w:rsid w:val="2EF2331B"/>
    <w:rsid w:val="2F1F2B1E"/>
    <w:rsid w:val="2FDD058C"/>
    <w:rsid w:val="30E26E89"/>
    <w:rsid w:val="3308777A"/>
    <w:rsid w:val="347330C7"/>
    <w:rsid w:val="351A735B"/>
    <w:rsid w:val="356713EC"/>
    <w:rsid w:val="35FC78A0"/>
    <w:rsid w:val="363973A6"/>
    <w:rsid w:val="366B48AC"/>
    <w:rsid w:val="367E0611"/>
    <w:rsid w:val="3710276B"/>
    <w:rsid w:val="372A6C7C"/>
    <w:rsid w:val="379D6FCC"/>
    <w:rsid w:val="37A97B52"/>
    <w:rsid w:val="37B24C58"/>
    <w:rsid w:val="3888620C"/>
    <w:rsid w:val="38AE3672"/>
    <w:rsid w:val="38D46E50"/>
    <w:rsid w:val="392E37E0"/>
    <w:rsid w:val="397039EC"/>
    <w:rsid w:val="39C870CF"/>
    <w:rsid w:val="39FA72F0"/>
    <w:rsid w:val="3A09586F"/>
    <w:rsid w:val="3A9B19D4"/>
    <w:rsid w:val="3AC84793"/>
    <w:rsid w:val="3B091033"/>
    <w:rsid w:val="3BAD0082"/>
    <w:rsid w:val="3BD65D8B"/>
    <w:rsid w:val="3C6919B7"/>
    <w:rsid w:val="3C7A386B"/>
    <w:rsid w:val="3CED69EA"/>
    <w:rsid w:val="3CEF2377"/>
    <w:rsid w:val="3CFB2BFE"/>
    <w:rsid w:val="3D724CD6"/>
    <w:rsid w:val="3DED69EA"/>
    <w:rsid w:val="3E03217B"/>
    <w:rsid w:val="3E520061"/>
    <w:rsid w:val="3E530817"/>
    <w:rsid w:val="3E8616BE"/>
    <w:rsid w:val="3F603BEA"/>
    <w:rsid w:val="3FFA2304"/>
    <w:rsid w:val="401E2647"/>
    <w:rsid w:val="40A67324"/>
    <w:rsid w:val="40B01E60"/>
    <w:rsid w:val="40F703CF"/>
    <w:rsid w:val="40FA7CAC"/>
    <w:rsid w:val="410F4ECA"/>
    <w:rsid w:val="41DD3B5D"/>
    <w:rsid w:val="424B5428"/>
    <w:rsid w:val="42A67946"/>
    <w:rsid w:val="42C121F4"/>
    <w:rsid w:val="431E0B1D"/>
    <w:rsid w:val="432854E6"/>
    <w:rsid w:val="43EB76B4"/>
    <w:rsid w:val="443A6505"/>
    <w:rsid w:val="44945E24"/>
    <w:rsid w:val="44CB224F"/>
    <w:rsid w:val="44E67772"/>
    <w:rsid w:val="452F5433"/>
    <w:rsid w:val="4572179A"/>
    <w:rsid w:val="45761D23"/>
    <w:rsid w:val="45B05D2F"/>
    <w:rsid w:val="45D24BD1"/>
    <w:rsid w:val="461D2087"/>
    <w:rsid w:val="462F4D10"/>
    <w:rsid w:val="46570FCA"/>
    <w:rsid w:val="46CE4EDF"/>
    <w:rsid w:val="46D57A57"/>
    <w:rsid w:val="476F2EC7"/>
    <w:rsid w:val="47890B0C"/>
    <w:rsid w:val="47942034"/>
    <w:rsid w:val="481573D4"/>
    <w:rsid w:val="482642B5"/>
    <w:rsid w:val="48993BD9"/>
    <w:rsid w:val="48C26CC5"/>
    <w:rsid w:val="48E7340C"/>
    <w:rsid w:val="48F01094"/>
    <w:rsid w:val="49463453"/>
    <w:rsid w:val="49671D78"/>
    <w:rsid w:val="498361F2"/>
    <w:rsid w:val="498C747D"/>
    <w:rsid w:val="498F6BA0"/>
    <w:rsid w:val="49996CBE"/>
    <w:rsid w:val="4A223773"/>
    <w:rsid w:val="4A9601FB"/>
    <w:rsid w:val="4AA56CE6"/>
    <w:rsid w:val="4ABE5933"/>
    <w:rsid w:val="4AC41647"/>
    <w:rsid w:val="4AE03060"/>
    <w:rsid w:val="4B4F542C"/>
    <w:rsid w:val="4B6C2BDD"/>
    <w:rsid w:val="4B706611"/>
    <w:rsid w:val="4B7543A2"/>
    <w:rsid w:val="4BC358C0"/>
    <w:rsid w:val="4BCC60E1"/>
    <w:rsid w:val="4BDC59B5"/>
    <w:rsid w:val="4BF73F4A"/>
    <w:rsid w:val="4C0F6880"/>
    <w:rsid w:val="4C3872F0"/>
    <w:rsid w:val="4C78248E"/>
    <w:rsid w:val="4CE72C6C"/>
    <w:rsid w:val="4CFC38BF"/>
    <w:rsid w:val="4D0A2604"/>
    <w:rsid w:val="4D186D1E"/>
    <w:rsid w:val="4D5C3245"/>
    <w:rsid w:val="4DAE5A6A"/>
    <w:rsid w:val="4E4B1C48"/>
    <w:rsid w:val="4E8D4D55"/>
    <w:rsid w:val="4EE72FE2"/>
    <w:rsid w:val="4F0C44EC"/>
    <w:rsid w:val="4F474F52"/>
    <w:rsid w:val="4FD632F8"/>
    <w:rsid w:val="503904AB"/>
    <w:rsid w:val="50597412"/>
    <w:rsid w:val="50744298"/>
    <w:rsid w:val="509B54A6"/>
    <w:rsid w:val="50C5137F"/>
    <w:rsid w:val="510A3CC5"/>
    <w:rsid w:val="514772A0"/>
    <w:rsid w:val="514B3CFC"/>
    <w:rsid w:val="51B15B29"/>
    <w:rsid w:val="51B52A87"/>
    <w:rsid w:val="51D443ED"/>
    <w:rsid w:val="51EF28F9"/>
    <w:rsid w:val="51F00AC2"/>
    <w:rsid w:val="525E12D6"/>
    <w:rsid w:val="526D668E"/>
    <w:rsid w:val="52746030"/>
    <w:rsid w:val="52DF683D"/>
    <w:rsid w:val="52E14BE2"/>
    <w:rsid w:val="52E87882"/>
    <w:rsid w:val="52EF63FD"/>
    <w:rsid w:val="533C6382"/>
    <w:rsid w:val="539625C7"/>
    <w:rsid w:val="53AF7E46"/>
    <w:rsid w:val="54AE3F25"/>
    <w:rsid w:val="54BF0E8F"/>
    <w:rsid w:val="552C6B41"/>
    <w:rsid w:val="556610C3"/>
    <w:rsid w:val="560270A6"/>
    <w:rsid w:val="56044F6B"/>
    <w:rsid w:val="573A55A8"/>
    <w:rsid w:val="574C280E"/>
    <w:rsid w:val="578B58C1"/>
    <w:rsid w:val="580C5867"/>
    <w:rsid w:val="586456A3"/>
    <w:rsid w:val="58A070A9"/>
    <w:rsid w:val="592C1DD3"/>
    <w:rsid w:val="595720C4"/>
    <w:rsid w:val="599B6EA3"/>
    <w:rsid w:val="59A5213B"/>
    <w:rsid w:val="5A6123C9"/>
    <w:rsid w:val="5AAF6483"/>
    <w:rsid w:val="5ACE4481"/>
    <w:rsid w:val="5B092CA2"/>
    <w:rsid w:val="5B7C6E62"/>
    <w:rsid w:val="5BA15F5F"/>
    <w:rsid w:val="5BF87315"/>
    <w:rsid w:val="5C243BF9"/>
    <w:rsid w:val="5C9F3436"/>
    <w:rsid w:val="5CD4170A"/>
    <w:rsid w:val="5CE03FFF"/>
    <w:rsid w:val="5DCC7F73"/>
    <w:rsid w:val="5ECC7AFE"/>
    <w:rsid w:val="5F0D5BF4"/>
    <w:rsid w:val="5F384E43"/>
    <w:rsid w:val="5F5C0523"/>
    <w:rsid w:val="5F670723"/>
    <w:rsid w:val="5F8D1A62"/>
    <w:rsid w:val="5FB420E1"/>
    <w:rsid w:val="5FC60605"/>
    <w:rsid w:val="5FE7639D"/>
    <w:rsid w:val="604E1113"/>
    <w:rsid w:val="60A264C8"/>
    <w:rsid w:val="60A52CFD"/>
    <w:rsid w:val="6155202D"/>
    <w:rsid w:val="615E35D8"/>
    <w:rsid w:val="619719C5"/>
    <w:rsid w:val="621214E2"/>
    <w:rsid w:val="624A76B0"/>
    <w:rsid w:val="625E5BBC"/>
    <w:rsid w:val="62E94123"/>
    <w:rsid w:val="630550D8"/>
    <w:rsid w:val="638766EA"/>
    <w:rsid w:val="63B14E71"/>
    <w:rsid w:val="64017EA1"/>
    <w:rsid w:val="641840A4"/>
    <w:rsid w:val="642A1891"/>
    <w:rsid w:val="64C71494"/>
    <w:rsid w:val="64E720EA"/>
    <w:rsid w:val="64E831B8"/>
    <w:rsid w:val="64F1084B"/>
    <w:rsid w:val="65177CE4"/>
    <w:rsid w:val="66334011"/>
    <w:rsid w:val="670F7F26"/>
    <w:rsid w:val="67D91946"/>
    <w:rsid w:val="67F03328"/>
    <w:rsid w:val="67F65BEC"/>
    <w:rsid w:val="68104F0E"/>
    <w:rsid w:val="682E6AAA"/>
    <w:rsid w:val="68E75CE9"/>
    <w:rsid w:val="68FB5BB0"/>
    <w:rsid w:val="699259B4"/>
    <w:rsid w:val="69DD7064"/>
    <w:rsid w:val="69E135F0"/>
    <w:rsid w:val="6A3F57EF"/>
    <w:rsid w:val="6A9A4F55"/>
    <w:rsid w:val="6AAF2B7F"/>
    <w:rsid w:val="6B826114"/>
    <w:rsid w:val="6C223454"/>
    <w:rsid w:val="6C241106"/>
    <w:rsid w:val="6C382C77"/>
    <w:rsid w:val="6C5D4C05"/>
    <w:rsid w:val="6C9205D9"/>
    <w:rsid w:val="6CB70040"/>
    <w:rsid w:val="6DA5433C"/>
    <w:rsid w:val="6DAB0F2F"/>
    <w:rsid w:val="6DAF044D"/>
    <w:rsid w:val="6DBF0135"/>
    <w:rsid w:val="6DE268BA"/>
    <w:rsid w:val="6E8863F4"/>
    <w:rsid w:val="6FB40867"/>
    <w:rsid w:val="6FF2313D"/>
    <w:rsid w:val="70D0347E"/>
    <w:rsid w:val="70F060DC"/>
    <w:rsid w:val="7104645B"/>
    <w:rsid w:val="710F1339"/>
    <w:rsid w:val="712E63F7"/>
    <w:rsid w:val="716D426D"/>
    <w:rsid w:val="717E150B"/>
    <w:rsid w:val="717E7CD4"/>
    <w:rsid w:val="71870508"/>
    <w:rsid w:val="71C43313"/>
    <w:rsid w:val="71DE606F"/>
    <w:rsid w:val="71E01DE7"/>
    <w:rsid w:val="726438CF"/>
    <w:rsid w:val="73005B71"/>
    <w:rsid w:val="734404DD"/>
    <w:rsid w:val="73CE66A5"/>
    <w:rsid w:val="73E465C7"/>
    <w:rsid w:val="743F16E7"/>
    <w:rsid w:val="74B94D41"/>
    <w:rsid w:val="74F3050B"/>
    <w:rsid w:val="75127508"/>
    <w:rsid w:val="751D6EAE"/>
    <w:rsid w:val="75313FF0"/>
    <w:rsid w:val="75F149BC"/>
    <w:rsid w:val="763E6318"/>
    <w:rsid w:val="76C30C7B"/>
    <w:rsid w:val="76C577FD"/>
    <w:rsid w:val="77990049"/>
    <w:rsid w:val="77E5676C"/>
    <w:rsid w:val="781C4549"/>
    <w:rsid w:val="783D3A54"/>
    <w:rsid w:val="786E1E95"/>
    <w:rsid w:val="78C17631"/>
    <w:rsid w:val="78E8016C"/>
    <w:rsid w:val="79F73103"/>
    <w:rsid w:val="7A650288"/>
    <w:rsid w:val="7AA622EF"/>
    <w:rsid w:val="7AE95FD6"/>
    <w:rsid w:val="7AF406B1"/>
    <w:rsid w:val="7B3D2CCC"/>
    <w:rsid w:val="7B557E17"/>
    <w:rsid w:val="7B5D6612"/>
    <w:rsid w:val="7BB46811"/>
    <w:rsid w:val="7BC57640"/>
    <w:rsid w:val="7CD82038"/>
    <w:rsid w:val="7D3E1B08"/>
    <w:rsid w:val="7D453D46"/>
    <w:rsid w:val="7D736116"/>
    <w:rsid w:val="7DD3268B"/>
    <w:rsid w:val="7E1370A0"/>
    <w:rsid w:val="7E186574"/>
    <w:rsid w:val="7E3105D5"/>
    <w:rsid w:val="7E860A9C"/>
    <w:rsid w:val="7E8B644D"/>
    <w:rsid w:val="7F144C0D"/>
    <w:rsid w:val="7F1C3D32"/>
    <w:rsid w:val="7F516091"/>
    <w:rsid w:val="7FD934DC"/>
    <w:rsid w:val="7FF11F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Date"/>
    <w:basedOn w:val="1"/>
    <w:next w:val="1"/>
    <w:link w:val="16"/>
    <w:autoRedefine/>
    <w:qFormat/>
    <w:uiPriority w:val="0"/>
    <w:pPr>
      <w:spacing w:line="240" w:lineRule="auto"/>
      <w:ind w:left="100" w:leftChars="2500"/>
      <w:jc w:val="both"/>
    </w:pPr>
    <w:rPr>
      <w:kern w:val="2"/>
      <w:sz w:val="21"/>
      <w:lang w:val="en-US" w:eastAsia="zh-CN" w:bidi="ar-SA"/>
    </w:rPr>
  </w:style>
  <w:style w:type="paragraph" w:styleId="5">
    <w:name w:val="footer"/>
    <w:basedOn w:val="1"/>
    <w:link w:val="17"/>
    <w:autoRedefine/>
    <w:qFormat/>
    <w:uiPriority w:val="0"/>
    <w:pPr>
      <w:tabs>
        <w:tab w:val="center" w:pos="4153"/>
        <w:tab w:val="right" w:pos="8306"/>
      </w:tabs>
      <w:snapToGrid w:val="0"/>
      <w:spacing w:line="240" w:lineRule="auto"/>
      <w:jc w:val="left"/>
    </w:pPr>
    <w:rPr>
      <w:kern w:val="2"/>
      <w:sz w:val="18"/>
      <w:szCs w:val="18"/>
      <w:lang w:val="en-US" w:eastAsia="zh-CN" w:bidi="ar-SA"/>
    </w:rPr>
  </w:style>
  <w:style w:type="paragraph" w:styleId="6">
    <w:name w:val="header"/>
    <w:basedOn w:val="1"/>
    <w:autoRedefine/>
    <w:qFormat/>
    <w:uiPriority w:val="0"/>
    <w:pPr>
      <w:pBdr>
        <w:bottom w:val="single" w:color="000000" w:sz="6" w:space="1"/>
      </w:pBdr>
      <w:tabs>
        <w:tab w:val="center" w:pos="4153"/>
        <w:tab w:val="right" w:pos="8306"/>
      </w:tabs>
      <w:snapToGrid w:val="0"/>
      <w:spacing w:line="240" w:lineRule="auto"/>
      <w:jc w:val="center"/>
    </w:pPr>
    <w:rPr>
      <w:kern w:val="2"/>
      <w:sz w:val="18"/>
      <w:szCs w:val="18"/>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autoRedefine/>
    <w:qFormat/>
    <w:uiPriority w:val="0"/>
    <w:rPr>
      <w:rFonts w:cs="Times New Roman"/>
      <w:b/>
      <w:bCs/>
    </w:rPr>
  </w:style>
  <w:style w:type="character" w:styleId="12">
    <w:name w:val="FollowedHyperlink"/>
    <w:autoRedefine/>
    <w:qFormat/>
    <w:uiPriority w:val="0"/>
    <w:rPr>
      <w:color w:val="0268CD"/>
    </w:rPr>
  </w:style>
  <w:style w:type="character" w:styleId="13">
    <w:name w:val="Emphasis"/>
    <w:autoRedefine/>
    <w:qFormat/>
    <w:uiPriority w:val="0"/>
    <w:rPr>
      <w:color w:val="CC0000"/>
    </w:rPr>
  </w:style>
  <w:style w:type="character" w:styleId="14">
    <w:name w:val="Hyperlink"/>
    <w:basedOn w:val="10"/>
    <w:autoRedefine/>
    <w:qFormat/>
    <w:uiPriority w:val="0"/>
    <w:rPr>
      <w:color w:val="0268CD"/>
    </w:rPr>
  </w:style>
  <w:style w:type="paragraph" w:customStyle="1" w:styleId="15">
    <w:name w:val="Body Text First Indent1"/>
    <w:basedOn w:val="1"/>
    <w:qFormat/>
    <w:uiPriority w:val="0"/>
    <w:pPr>
      <w:spacing w:before="100" w:beforeAutospacing="1"/>
      <w:ind w:firstLine="420" w:firstLineChars="100"/>
    </w:pPr>
  </w:style>
  <w:style w:type="character" w:customStyle="1" w:styleId="16">
    <w:name w:val="日期 字符"/>
    <w:link w:val="4"/>
    <w:autoRedefine/>
    <w:qFormat/>
    <w:uiPriority w:val="0"/>
    <w:rPr>
      <w:kern w:val="2"/>
      <w:sz w:val="21"/>
    </w:rPr>
  </w:style>
  <w:style w:type="character" w:customStyle="1" w:styleId="17">
    <w:name w:val="页脚 字符"/>
    <w:link w:val="5"/>
    <w:autoRedefine/>
    <w:qFormat/>
    <w:uiPriority w:val="0"/>
    <w:rPr>
      <w:kern w:val="2"/>
      <w:sz w:val="18"/>
      <w:szCs w:val="18"/>
    </w:rPr>
  </w:style>
  <w:style w:type="character" w:customStyle="1" w:styleId="18">
    <w:name w:val="UserStyle_2"/>
    <w:link w:val="19"/>
    <w:autoRedefine/>
    <w:qFormat/>
    <w:uiPriority w:val="0"/>
    <w:rPr>
      <w:rFonts w:cs="Times New Roman"/>
      <w:b/>
      <w:bCs/>
      <w:kern w:val="44"/>
      <w:sz w:val="44"/>
      <w:szCs w:val="44"/>
    </w:rPr>
  </w:style>
  <w:style w:type="paragraph" w:customStyle="1" w:styleId="19">
    <w:name w:val="Heading1"/>
    <w:basedOn w:val="1"/>
    <w:next w:val="1"/>
    <w:link w:val="18"/>
    <w:autoRedefine/>
    <w:qFormat/>
    <w:uiPriority w:val="0"/>
    <w:pPr>
      <w:keepNext/>
      <w:keepLines/>
      <w:spacing w:before="340" w:after="330" w:line="578" w:lineRule="auto"/>
      <w:jc w:val="both"/>
    </w:pPr>
    <w:rPr>
      <w:rFonts w:cs="Times New Roman"/>
      <w:b/>
      <w:bCs/>
      <w:kern w:val="44"/>
      <w:sz w:val="44"/>
      <w:szCs w:val="44"/>
      <w:lang w:val="en-US" w:eastAsia="zh-CN" w:bidi="ar-SA"/>
    </w:rPr>
  </w:style>
  <w:style w:type="character" w:customStyle="1" w:styleId="20">
    <w:name w:val="UserStyle_3"/>
    <w:basedOn w:val="21"/>
    <w:autoRedefine/>
    <w:qFormat/>
    <w:uiPriority w:val="0"/>
  </w:style>
  <w:style w:type="character" w:customStyle="1" w:styleId="21">
    <w:name w:val="NormalCharacter"/>
    <w:autoRedefine/>
    <w:qFormat/>
    <w:uiPriority w:val="0"/>
  </w:style>
  <w:style w:type="character" w:customStyle="1" w:styleId="22">
    <w:name w:val="UserStyle_4"/>
    <w:autoRedefine/>
    <w:qFormat/>
    <w:uiPriority w:val="0"/>
    <w:rPr>
      <w:color w:val="000000"/>
      <w:sz w:val="18"/>
      <w:szCs w:val="18"/>
    </w:rPr>
  </w:style>
  <w:style w:type="character" w:customStyle="1" w:styleId="23">
    <w:name w:val="HtmlDfn"/>
    <w:basedOn w:val="21"/>
    <w:autoRedefine/>
    <w:qFormat/>
    <w:uiPriority w:val="0"/>
  </w:style>
  <w:style w:type="character" w:customStyle="1" w:styleId="24">
    <w:name w:val="HtmlCite"/>
    <w:basedOn w:val="21"/>
    <w:autoRedefine/>
    <w:qFormat/>
    <w:uiPriority w:val="0"/>
  </w:style>
  <w:style w:type="character" w:customStyle="1" w:styleId="25">
    <w:name w:val="UserStyle_7"/>
    <w:autoRedefine/>
    <w:qFormat/>
    <w:uiPriority w:val="0"/>
    <w:rPr>
      <w:b/>
      <w:color w:val="FFFFFF"/>
      <w:shd w:val="clear" w:color="auto" w:fill="3651AA"/>
    </w:rPr>
  </w:style>
  <w:style w:type="character" w:customStyle="1" w:styleId="26">
    <w:name w:val="UserStyle_5"/>
    <w:basedOn w:val="21"/>
    <w:autoRedefine/>
    <w:qFormat/>
    <w:uiPriority w:val="0"/>
  </w:style>
  <w:style w:type="character" w:customStyle="1" w:styleId="27">
    <w:name w:val="UserStyle_6"/>
    <w:autoRedefine/>
    <w:qFormat/>
    <w:uiPriority w:val="0"/>
    <w:rPr>
      <w:color w:val="999999"/>
    </w:rPr>
  </w:style>
  <w:style w:type="character" w:customStyle="1" w:styleId="28">
    <w:name w:val="HtmlVar"/>
    <w:basedOn w:val="21"/>
    <w:autoRedefine/>
    <w:qFormat/>
    <w:uiPriority w:val="0"/>
  </w:style>
  <w:style w:type="character" w:customStyle="1" w:styleId="29">
    <w:name w:val="HtmlCode"/>
    <w:autoRedefine/>
    <w:qFormat/>
    <w:uiPriority w:val="0"/>
    <w:rPr>
      <w:rFonts w:ascii="Courier New" w:hAnsi="Courier New"/>
      <w:color w:val="000000"/>
      <w:sz w:val="20"/>
    </w:rPr>
  </w:style>
  <w:style w:type="paragraph" w:customStyle="1" w:styleId="30">
    <w:name w:val="Null"/>
    <w:autoRedefine/>
    <w:qFormat/>
    <w:uiPriority w:val="0"/>
    <w:pPr>
      <w:jc w:val="both"/>
    </w:pPr>
    <w:rPr>
      <w:rFonts w:ascii="Times New Roman" w:hAnsi="Times New Roman" w:eastAsia="宋体" w:cs="Times New Roman"/>
      <w:kern w:val="2"/>
      <w:sz w:val="21"/>
      <w:lang w:val="en-US" w:eastAsia="zh-CN" w:bidi="ar-SA"/>
    </w:rPr>
  </w:style>
  <w:style w:type="paragraph" w:customStyle="1" w:styleId="31">
    <w:name w:val="Acetate"/>
    <w:basedOn w:val="1"/>
    <w:autoRedefine/>
    <w:semiHidden/>
    <w:qFormat/>
    <w:uiPriority w:val="0"/>
    <w:pPr>
      <w:spacing w:line="240" w:lineRule="auto"/>
      <w:jc w:val="both"/>
    </w:pPr>
    <w:rPr>
      <w:kern w:val="2"/>
      <w:sz w:val="18"/>
      <w:szCs w:val="18"/>
      <w:lang w:val="en-US" w:eastAsia="zh-CN" w:bidi="ar-SA"/>
    </w:rPr>
  </w:style>
  <w:style w:type="paragraph" w:customStyle="1" w:styleId="32">
    <w:name w:val="HtmlNormal"/>
    <w:basedOn w:val="1"/>
    <w:autoRedefine/>
    <w:qFormat/>
    <w:uiPriority w:val="0"/>
    <w:pPr>
      <w:widowControl/>
      <w:spacing w:before="100" w:beforeAutospacing="1" w:after="100" w:afterAutospacing="1" w:line="240" w:lineRule="auto"/>
      <w:jc w:val="left"/>
    </w:pPr>
    <w:rPr>
      <w:rFonts w:ascii="宋体" w:hAnsi="宋体"/>
      <w:kern w:val="0"/>
      <w:sz w:val="24"/>
      <w:szCs w:val="24"/>
      <w:lang w:val="en-US" w:eastAsia="zh-CN" w:bidi="ar-SA"/>
    </w:rPr>
  </w:style>
  <w:style w:type="table" w:customStyle="1" w:styleId="33">
    <w:name w:val="TableNormal"/>
    <w:autoRedefine/>
    <w:qFormat/>
    <w:uiPriority w:val="0"/>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2195</Words>
  <Characters>2337</Characters>
  <Lines>4</Lines>
  <Paragraphs>1</Paragraphs>
  <TotalTime>26</TotalTime>
  <ScaleCrop>false</ScaleCrop>
  <LinksUpToDate>false</LinksUpToDate>
  <CharactersWithSpaces>2451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2020-03-13T07:55:00Z</dcterms:created>
  <dc:creator>Administrator</dc:creator>
  <cp:lastModifiedBy>杜宏伟</cp:lastModifiedBy>
  <cp:lastPrinted>2024-01-14T10:40:00Z</cp:lastPrinted>
  <dcterms:modified xsi:type="dcterms:W3CDTF">2025-10-01T09:59:16Z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C39331E385744F61A4C00086CA350789_13</vt:lpwstr>
  </property>
  <property fmtid="{D5CDD505-2E9C-101B-9397-08002B2CF9AE}" pid="4" name="KSOTemplateDocerSaveRecord">
    <vt:lpwstr>eyJoZGlkIjoiNTkyYzI1ODJiMWJmY2M2NTYyZDc0NDAzYzEyMjJlZDgiLCJ1c2VySWQiOiI0MDM1MzkzNjQifQ==</vt:lpwstr>
  </property>
</Properties>
</file>